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8" w:rsidRDefault="003571D8" w:rsidP="003571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НАУКИ И ВЫСШЕГО ОБРАЗОВАНИЯ РОССИЙСКОЙ ФЕДЕРАЦИИ</w:t>
      </w:r>
    </w:p>
    <w:p w:rsidR="003571D8" w:rsidRDefault="003571D8" w:rsidP="003571D8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«КАЗАНСКИЙ ГОСУДАРСТВЕННЫЙ ЭНЕРГЕТИЧЕСКИЙ УНИВЕРСИТЕТ»</w:t>
      </w:r>
    </w:p>
    <w:p w:rsidR="003571D8" w:rsidRDefault="003571D8" w:rsidP="003571D8">
      <w:pPr>
        <w:ind w:left="-567"/>
        <w:jc w:val="center"/>
        <w:rPr>
          <w:b/>
          <w:sz w:val="22"/>
          <w:szCs w:val="22"/>
        </w:rPr>
      </w:pPr>
    </w:p>
    <w:p w:rsidR="003571D8" w:rsidRDefault="003571D8" w:rsidP="003571D8">
      <w:pPr>
        <w:ind w:left="-567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25400</wp:posOffset>
            </wp:positionV>
            <wp:extent cx="1460500" cy="473075"/>
            <wp:effectExtent l="0" t="0" r="6350" b="3175"/>
            <wp:wrapNone/>
            <wp:docPr id="4" name="Рисунок 4" descr="https://kgeu.ru/Document/GetDocument/9113680f-e31d-41e7-b737-d0696dfe0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geu.ru/Document/GetDocument/9113680f-e31d-41e7-b737-d0696dfe0df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D8" w:rsidRDefault="003571D8" w:rsidP="003571D8">
      <w:pPr>
        <w:ind w:left="-567" w:right="-28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857625" cy="1924050"/>
            <wp:effectExtent l="0" t="0" r="9525" b="0"/>
            <wp:docPr id="3" name="Рисунок 3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D8" w:rsidRDefault="003571D8" w:rsidP="003571D8">
      <w:pPr>
        <w:ind w:left="-567" w:right="-284"/>
        <w:jc w:val="center"/>
        <w:rPr>
          <w:b/>
          <w:sz w:val="22"/>
          <w:szCs w:val="22"/>
        </w:rPr>
      </w:pPr>
    </w:p>
    <w:p w:rsidR="003571D8" w:rsidRDefault="003571D8" w:rsidP="003571D8">
      <w:pPr>
        <w:spacing w:line="264" w:lineRule="auto"/>
        <w:ind w:left="-567" w:right="-284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ИНФОРМАЦИОННОЕ ПИСЬМО</w:t>
      </w:r>
    </w:p>
    <w:p w:rsidR="003571D8" w:rsidRDefault="003571D8" w:rsidP="003571D8">
      <w:pPr>
        <w:spacing w:before="240" w:after="120" w:line="264" w:lineRule="auto"/>
        <w:jc w:val="center"/>
        <w:rPr>
          <w:b/>
        </w:rPr>
      </w:pPr>
      <w:r>
        <w:rPr>
          <w:b/>
        </w:rPr>
        <w:t>Уважаемые коллеги!</w:t>
      </w:r>
    </w:p>
    <w:p w:rsidR="003571D8" w:rsidRDefault="003571D8" w:rsidP="003571D8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базе Казанского государственного энергетического университета с 10 по 11 декабря 2020 года пройдет </w:t>
      </w:r>
      <w:r>
        <w:rPr>
          <w:b/>
          <w:sz w:val="22"/>
          <w:szCs w:val="22"/>
          <w:lang w:val="en-US"/>
        </w:rPr>
        <w:t>VI</w:t>
      </w:r>
      <w:r w:rsidRPr="003571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Национальная научно-практическая конференция  «Приборостроение и автоматиз</w:t>
      </w:r>
      <w:bookmarkStart w:id="0" w:name="_GoBack"/>
      <w:bookmarkEnd w:id="0"/>
      <w:r>
        <w:rPr>
          <w:b/>
          <w:sz w:val="22"/>
          <w:szCs w:val="22"/>
        </w:rPr>
        <w:t>ированный электропривод в топливно-энергетическом комплексе и жилищно-коммунальном хозяйстве»</w:t>
      </w:r>
      <w:r>
        <w:rPr>
          <w:sz w:val="22"/>
          <w:szCs w:val="22"/>
        </w:rPr>
        <w:t xml:space="preserve">. </w:t>
      </w:r>
    </w:p>
    <w:p w:rsidR="003571D8" w:rsidRDefault="003571D8" w:rsidP="003571D8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участию (очное/заочное) в конференции приглашаются: ученые; аспиранты; соискатели; студенты; сотрудники вузов, научных или </w:t>
      </w:r>
      <w:proofErr w:type="spellStart"/>
      <w:r>
        <w:rPr>
          <w:sz w:val="22"/>
          <w:szCs w:val="22"/>
        </w:rPr>
        <w:t>инновационно</w:t>
      </w:r>
      <w:proofErr w:type="spellEnd"/>
      <w:r>
        <w:rPr>
          <w:sz w:val="22"/>
          <w:szCs w:val="22"/>
        </w:rPr>
        <w:t>-технологических учреждений, предприятий ЖКХ, топливно-энергетического комплекса и др. Организационный взнос за участие в конференции не предусмотрен.</w:t>
      </w:r>
      <w:proofErr w:type="gramEnd"/>
      <w:r>
        <w:rPr>
          <w:sz w:val="22"/>
          <w:szCs w:val="22"/>
        </w:rPr>
        <w:t xml:space="preserve"> По </w:t>
      </w:r>
      <w:proofErr w:type="gramStart"/>
      <w:r>
        <w:rPr>
          <w:sz w:val="22"/>
          <w:szCs w:val="22"/>
        </w:rPr>
        <w:t xml:space="preserve">итогам работы конференции, </w:t>
      </w:r>
      <w:r>
        <w:rPr>
          <w:b/>
          <w:sz w:val="22"/>
          <w:szCs w:val="22"/>
        </w:rPr>
        <w:t>только выступавшим будут выданы</w:t>
      </w:r>
      <w:proofErr w:type="gramEnd"/>
      <w:r>
        <w:rPr>
          <w:b/>
          <w:sz w:val="22"/>
          <w:szCs w:val="22"/>
        </w:rPr>
        <w:t xml:space="preserve"> сертификаты участника</w:t>
      </w:r>
      <w:r>
        <w:rPr>
          <w:sz w:val="22"/>
          <w:szCs w:val="22"/>
        </w:rPr>
        <w:t>.</w:t>
      </w:r>
    </w:p>
    <w:p w:rsidR="003571D8" w:rsidRDefault="003571D8" w:rsidP="003571D8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Принятые материалы буду опубликованы в сборнике, который в дальнейшем будет включен в </w:t>
      </w:r>
      <w:proofErr w:type="spellStart"/>
      <w:r>
        <w:rPr>
          <w:sz w:val="22"/>
          <w:szCs w:val="22"/>
        </w:rPr>
        <w:t>наукометрическую</w:t>
      </w:r>
      <w:proofErr w:type="spellEnd"/>
      <w:r>
        <w:rPr>
          <w:sz w:val="22"/>
          <w:szCs w:val="22"/>
        </w:rPr>
        <w:t xml:space="preserve"> базу РИНЦ 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library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 с предоставлением открытого доступа ко всем публикациям. </w:t>
      </w:r>
    </w:p>
    <w:p w:rsidR="003571D8" w:rsidRDefault="003571D8" w:rsidP="003571D8">
      <w:pPr>
        <w:spacing w:line="264" w:lineRule="auto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В рамках конференции проводятся </w:t>
      </w:r>
      <w:r>
        <w:rPr>
          <w:b/>
          <w:sz w:val="22"/>
          <w:szCs w:val="22"/>
        </w:rPr>
        <w:t>курсы повышения квалификации по направлению «Актуальные проблемы энергосбережения в ТЭК и ЖКХ»</w:t>
      </w:r>
      <w:r>
        <w:rPr>
          <w:sz w:val="22"/>
          <w:szCs w:val="22"/>
        </w:rPr>
        <w:t xml:space="preserve">, по завершению конференции выдаются удостоверения государственного образца (72 часа). Стоимость обучения составляет 2 000 руб. Подать заявку необходимо </w:t>
      </w:r>
      <w:r>
        <w:rPr>
          <w:b/>
          <w:sz w:val="22"/>
          <w:szCs w:val="22"/>
        </w:rPr>
        <w:t xml:space="preserve">не позднее 30 октября 2020 г., </w:t>
      </w:r>
      <w:r>
        <w:rPr>
          <w:sz w:val="22"/>
          <w:szCs w:val="22"/>
        </w:rPr>
        <w:t>отправив ее на электронный адрес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lang w:val="en-US"/>
        </w:rPr>
        <w:t>PAETEK</w:t>
      </w:r>
      <w:r>
        <w:rPr>
          <w:spacing w:val="-6"/>
          <w:sz w:val="22"/>
          <w:szCs w:val="22"/>
        </w:rPr>
        <w:t>@</w:t>
      </w:r>
      <w:r>
        <w:rPr>
          <w:spacing w:val="-6"/>
          <w:sz w:val="22"/>
          <w:szCs w:val="22"/>
          <w:lang w:val="en-US"/>
        </w:rPr>
        <w:t>mail</w:t>
      </w:r>
      <w:r>
        <w:rPr>
          <w:spacing w:val="-6"/>
          <w:sz w:val="22"/>
          <w:szCs w:val="22"/>
        </w:rPr>
        <w:t>.</w:t>
      </w:r>
      <w:proofErr w:type="spellStart"/>
      <w:r>
        <w:rPr>
          <w:spacing w:val="-6"/>
          <w:sz w:val="22"/>
          <w:szCs w:val="22"/>
          <w:lang w:val="en-US"/>
        </w:rPr>
        <w:t>ru</w:t>
      </w:r>
      <w:proofErr w:type="spellEnd"/>
      <w:r>
        <w:rPr>
          <w:spacing w:val="-6"/>
          <w:sz w:val="22"/>
          <w:szCs w:val="22"/>
        </w:rPr>
        <w:t>.</w:t>
      </w:r>
    </w:p>
    <w:p w:rsidR="003571D8" w:rsidRDefault="003571D8" w:rsidP="003571D8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Также в программу конференции включены посещения учебных и научных центров и лабораторий КГЭУ.</w:t>
      </w:r>
    </w:p>
    <w:p w:rsidR="003571D8" w:rsidRDefault="003571D8" w:rsidP="003571D8">
      <w:pPr>
        <w:shd w:val="clear" w:color="auto" w:fill="C6D9F1" w:themeFill="text2" w:themeFillTint="33"/>
        <w:tabs>
          <w:tab w:val="left" w:pos="0"/>
        </w:tabs>
        <w:spacing w:before="240" w:after="120"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ОРГАНИЗАЦИОННЫЙ КОМИТЕТ КОНФЕРЕНЦИИ</w:t>
      </w:r>
    </w:p>
    <w:tbl>
      <w:tblPr>
        <w:tblStyle w:val="a5"/>
        <w:tblW w:w="10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8083"/>
      </w:tblGrid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Абдуллазянов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Э.Ю.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Ректор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  <w:p w:rsidR="003571D8" w:rsidRDefault="003571D8">
            <w:pPr>
              <w:tabs>
                <w:tab w:val="left" w:pos="0"/>
              </w:tabs>
              <w:spacing w:line="264" w:lineRule="auto"/>
              <w:ind w:left="-567" w:right="-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  <w:t>(председатель Оргкомитета)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Ахметова И.Г.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left="2124" w:right="-284" w:hanging="20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Проректор по научной работе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</w:t>
            </w:r>
          </w:p>
          <w:p w:rsidR="003571D8" w:rsidRDefault="003571D8">
            <w:pPr>
              <w:tabs>
                <w:tab w:val="left" w:pos="0"/>
              </w:tabs>
              <w:spacing w:line="264" w:lineRule="auto"/>
              <w:ind w:left="2124" w:right="-284" w:hanging="20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университет»</w:t>
            </w:r>
          </w:p>
          <w:p w:rsidR="003571D8" w:rsidRDefault="003571D8">
            <w:pPr>
              <w:tabs>
                <w:tab w:val="left" w:pos="0"/>
              </w:tabs>
              <w:spacing w:line="264" w:lineRule="auto"/>
              <w:ind w:left="2124" w:right="-284" w:hanging="209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(заместитель председателя Оргкомитета)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Козелков О.В.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left="34" w:right="-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кафедрой «Приборостроение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(заместитель председателя Оргкомитета)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Хоменко В.В.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spacing w:line="264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Вице-президент Академии наук Республики Татарстан, член-корреспондент Академии наук Республики Татарстан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Калачёв А.А.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Казанского физико-технического института им. Е.К.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ОСП «Федеральный исследовательский центр «Казанский научный центр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Российской Академии Наук» 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lastRenderedPageBreak/>
              <w:t>Саушев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 А.В.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left="34" w:righ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Заведующий кафедрой электропривода и электрооборудования береговых установок, ФГБОУ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«Государственный университет морского и речного флота имени адмирала С.О. Макарова» (г. Санкт-Петербург)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Цыбрий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 И. К.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left="34" w:righ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Заведующая кафедрой «Приборостроение» ФГБОУ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«Донской государственный технический университет» (г. Ростов-на-Дону)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88" w:lineRule="auto"/>
              <w:ind w:right="-28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Ившин И.В.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88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института электроэнергетики и электроники, заведующий кафедрой «Электроснабжение промышленных предприятий»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Чичирова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Н.Д.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института теплоэнергетики, заведующая кафедрой «Тепловые электрические станции», заведующая научно-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исследовательской лабораторией «Источник теплоты – тепловая сеть</w:t>
            </w:r>
            <w:r>
              <w:rPr>
                <w:sz w:val="22"/>
                <w:szCs w:val="22"/>
                <w:lang w:eastAsia="en-US"/>
              </w:rPr>
              <w:t xml:space="preserve">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Смирнов Ю.Н.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департамента цифровых технологий, </w:t>
            </w:r>
            <w:proofErr w:type="spellStart"/>
            <w:r>
              <w:rPr>
                <w:sz w:val="22"/>
                <w:szCs w:val="22"/>
                <w:lang w:eastAsia="en-US"/>
              </w:rPr>
              <w:t>зав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афедрой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ИК ФГБОУ ВО «Казанский государственный энергетический университет»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Зиганшин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А.Д.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Проректор по административно-хозяйственной работе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Корнилов В.Ю.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left="34" w:right="-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кафедры «Приборостроение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д.т.н., профессор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Парфёнов И.Ю.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Генеральный директор 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СтэкМастер</w:t>
            </w:r>
            <w:proofErr w:type="spellEnd"/>
            <w:r>
              <w:rPr>
                <w:sz w:val="22"/>
                <w:szCs w:val="22"/>
                <w:lang w:eastAsia="en-US"/>
              </w:rPr>
              <w:t>» (г. Казань)</w:t>
            </w:r>
          </w:p>
        </w:tc>
      </w:tr>
      <w:tr w:rsidR="003571D8" w:rsidTr="003571D8">
        <w:trPr>
          <w:jc w:val="center"/>
        </w:trPr>
        <w:tc>
          <w:tcPr>
            <w:tcW w:w="212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ind w:right="-28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Цветкова О.В.</w:t>
            </w:r>
          </w:p>
        </w:tc>
        <w:tc>
          <w:tcPr>
            <w:tcW w:w="8078" w:type="dxa"/>
            <w:hideMark/>
          </w:tcPr>
          <w:p w:rsidR="003571D8" w:rsidRDefault="003571D8">
            <w:pPr>
              <w:tabs>
                <w:tab w:val="left" w:pos="0"/>
              </w:tabs>
              <w:spacing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 кафедры «Приборостроение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«Казанский государственный энергетический университет»</w:t>
            </w:r>
          </w:p>
          <w:p w:rsidR="003571D8" w:rsidRDefault="003571D8">
            <w:pPr>
              <w:tabs>
                <w:tab w:val="left" w:pos="0"/>
              </w:tabs>
              <w:spacing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(ответственный секретарь)</w:t>
            </w:r>
          </w:p>
        </w:tc>
      </w:tr>
    </w:tbl>
    <w:p w:rsidR="003571D8" w:rsidRDefault="003571D8" w:rsidP="003571D8">
      <w:pPr>
        <w:spacing w:line="264" w:lineRule="auto"/>
        <w:ind w:firstLine="709"/>
        <w:jc w:val="both"/>
        <w:rPr>
          <w:sz w:val="22"/>
          <w:szCs w:val="22"/>
        </w:rPr>
      </w:pPr>
    </w:p>
    <w:p w:rsidR="003571D8" w:rsidRDefault="003571D8" w:rsidP="003571D8">
      <w:pPr>
        <w:pStyle w:val="a4"/>
        <w:shd w:val="clear" w:color="auto" w:fill="C6D9F1" w:themeFill="text2" w:themeFillTint="33"/>
        <w:spacing w:before="360" w:after="120"/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РАБОТЫ КОНФЕРЕНЦИИ</w:t>
      </w:r>
    </w:p>
    <w:p w:rsidR="003571D8" w:rsidRDefault="003571D8" w:rsidP="003571D8">
      <w:pPr>
        <w:tabs>
          <w:tab w:val="left" w:pos="720"/>
        </w:tabs>
        <w:spacing w:before="240" w:after="12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декабря 2020 г., четверг</w:t>
      </w:r>
    </w:p>
    <w:tbl>
      <w:tblPr>
        <w:tblStyle w:val="a5"/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6382"/>
        <w:gridCol w:w="2264"/>
      </w:tblGrid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8:30 – 10:00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Заезд и регистрация участников конференции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Д-104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 – 12:30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Пленарное заседание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Д-104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12:30 – 13:30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13:30 – 15:30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секций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15:30 – 16:00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Кофе-брейк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 – 18:00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секций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 – 20:00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Обзорная экскурсия «Вечерняя </w:t>
            </w:r>
            <w:proofErr w:type="spellStart"/>
            <w:r>
              <w:rPr>
                <w:sz w:val="22"/>
                <w:szCs w:val="22"/>
                <w:lang w:eastAsia="en-US"/>
              </w:rPr>
              <w:t>казань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3571D8" w:rsidRDefault="003571D8" w:rsidP="003571D8">
      <w:pPr>
        <w:tabs>
          <w:tab w:val="left" w:pos="2160"/>
          <w:tab w:val="left" w:pos="2400"/>
          <w:tab w:val="left" w:pos="2640"/>
        </w:tabs>
        <w:ind w:firstLine="709"/>
        <w:rPr>
          <w:sz w:val="22"/>
          <w:szCs w:val="22"/>
        </w:rPr>
      </w:pPr>
    </w:p>
    <w:p w:rsidR="003571D8" w:rsidRDefault="003571D8" w:rsidP="003571D8">
      <w:pPr>
        <w:spacing w:before="240" w:after="12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декабря 2020 г., пятница</w:t>
      </w:r>
    </w:p>
    <w:tbl>
      <w:tblPr>
        <w:tblStyle w:val="a5"/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552"/>
        <w:gridCol w:w="6094"/>
      </w:tblGrid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9:30 – 10:30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Экскурсия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Центр компетенций и технологий в области энергосбережения</w:t>
            </w:r>
            <w:r>
              <w:rPr>
                <w:sz w:val="22"/>
                <w:szCs w:val="22"/>
                <w:lang w:eastAsia="en-US"/>
              </w:rPr>
              <w:t>, Технопарк КГЭУ, музей КГЭУ</w:t>
            </w:r>
          </w:p>
        </w:tc>
      </w:tr>
      <w:tr w:rsidR="003571D8" w:rsidTr="003571D8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10:30 – 12:30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D8" w:rsidRDefault="003571D8">
            <w:pPr>
              <w:tabs>
                <w:tab w:val="left" w:pos="2160"/>
                <w:tab w:val="left" w:pos="2400"/>
                <w:tab w:val="left" w:pos="2640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секций. Подведение итогов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D8" w:rsidRDefault="003571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3571D8" w:rsidRDefault="003571D8" w:rsidP="003571D8">
      <w:pPr>
        <w:shd w:val="clear" w:color="auto" w:fill="C6D9F1" w:themeFill="text2" w:themeFillTint="33"/>
        <w:tabs>
          <w:tab w:val="center" w:pos="3135"/>
        </w:tabs>
        <w:spacing w:before="360" w:line="264" w:lineRule="auto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НАУЧНЫЕ НАПРАВЛЕНИЯ КОНФЕРЕНЦИИ</w:t>
      </w:r>
    </w:p>
    <w:p w:rsidR="003571D8" w:rsidRDefault="003571D8" w:rsidP="003571D8">
      <w:pPr>
        <w:pStyle w:val="a4"/>
        <w:numPr>
          <w:ilvl w:val="0"/>
          <w:numId w:val="1"/>
        </w:numPr>
        <w:shd w:val="clear" w:color="auto" w:fill="FFFFFF"/>
        <w:tabs>
          <w:tab w:val="left" w:pos="-567"/>
          <w:tab w:val="left" w:pos="1078"/>
        </w:tabs>
        <w:spacing w:before="120" w:line="264" w:lineRule="auto"/>
        <w:ind w:left="0" w:firstLine="709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>
        <w:rPr>
          <w:color w:val="000000"/>
          <w:sz w:val="22"/>
          <w:szCs w:val="22"/>
        </w:rPr>
        <w:t>мехатронных</w:t>
      </w:r>
      <w:proofErr w:type="spellEnd"/>
      <w:r>
        <w:rPr>
          <w:color w:val="000000"/>
          <w:sz w:val="22"/>
          <w:szCs w:val="22"/>
        </w:rPr>
        <w:t xml:space="preserve"> и робототехнических систем в ТЭК и ЖКХ. Председатель: Козелков Олег Владимирович – к.т.н., зав. кафедрой ПМ КГЭУ. </w:t>
      </w:r>
    </w:p>
    <w:p w:rsidR="003571D8" w:rsidRDefault="003571D8" w:rsidP="003571D8">
      <w:pPr>
        <w:pStyle w:val="a4"/>
        <w:numPr>
          <w:ilvl w:val="0"/>
          <w:numId w:val="1"/>
        </w:numPr>
        <w:shd w:val="clear" w:color="auto" w:fill="FFFFFF"/>
        <w:tabs>
          <w:tab w:val="left" w:pos="-567"/>
          <w:tab w:val="left" w:pos="1078"/>
        </w:tabs>
        <w:spacing w:line="264" w:lineRule="auto"/>
        <w:ind w:left="0" w:firstLine="709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3571D8" w:rsidRDefault="003571D8" w:rsidP="003571D8">
      <w:pPr>
        <w:pStyle w:val="a4"/>
        <w:numPr>
          <w:ilvl w:val="0"/>
          <w:numId w:val="1"/>
        </w:numPr>
        <w:shd w:val="clear" w:color="auto" w:fill="FFFFFF"/>
        <w:tabs>
          <w:tab w:val="left" w:pos="-567"/>
          <w:tab w:val="left" w:pos="1078"/>
        </w:tabs>
        <w:spacing w:line="264" w:lineRule="auto"/>
        <w:ind w:left="0" w:firstLine="709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Инновационные технологии в ТЭК и ЖКХ.</w:t>
      </w:r>
      <w:r>
        <w:rPr>
          <w:color w:val="000000"/>
          <w:sz w:val="22"/>
          <w:szCs w:val="22"/>
        </w:rPr>
        <w:t xml:space="preserve"> Председатель: </w:t>
      </w:r>
      <w:proofErr w:type="spellStart"/>
      <w:r>
        <w:rPr>
          <w:color w:val="000000"/>
          <w:sz w:val="22"/>
          <w:szCs w:val="22"/>
        </w:rPr>
        <w:t>Чичирова</w:t>
      </w:r>
      <w:proofErr w:type="spellEnd"/>
      <w:r>
        <w:rPr>
          <w:color w:val="000000"/>
          <w:sz w:val="22"/>
          <w:szCs w:val="22"/>
        </w:rPr>
        <w:t xml:space="preserve"> Наталья Дмитриевна – д.х.н., проф., директор ИТЭ, </w:t>
      </w:r>
      <w:proofErr w:type="spellStart"/>
      <w:r>
        <w:rPr>
          <w:color w:val="000000"/>
          <w:sz w:val="22"/>
          <w:szCs w:val="22"/>
        </w:rPr>
        <w:t>зав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афедрой</w:t>
      </w:r>
      <w:proofErr w:type="spellEnd"/>
      <w:r>
        <w:rPr>
          <w:color w:val="000000"/>
          <w:sz w:val="22"/>
          <w:szCs w:val="22"/>
        </w:rPr>
        <w:t xml:space="preserve"> ТЭС. 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Актуальные вопросы инженерного образования. Председатель:  </w:t>
      </w:r>
      <w:proofErr w:type="spellStart"/>
      <w:r>
        <w:rPr>
          <w:sz w:val="22"/>
          <w:szCs w:val="22"/>
        </w:rPr>
        <w:t>Матушанский</w:t>
      </w:r>
      <w:proofErr w:type="spellEnd"/>
      <w:r>
        <w:rPr>
          <w:sz w:val="22"/>
          <w:szCs w:val="22"/>
        </w:rPr>
        <w:t xml:space="preserve"> Григорий </w:t>
      </w:r>
      <w:proofErr w:type="spellStart"/>
      <w:r>
        <w:rPr>
          <w:sz w:val="22"/>
          <w:szCs w:val="22"/>
        </w:rPr>
        <w:t>Ушерович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зав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афедрой</w:t>
      </w:r>
      <w:proofErr w:type="spellEnd"/>
      <w:r>
        <w:rPr>
          <w:sz w:val="22"/>
          <w:szCs w:val="22"/>
        </w:rPr>
        <w:t xml:space="preserve"> ИП, </w:t>
      </w:r>
      <w:proofErr w:type="spellStart"/>
      <w:r>
        <w:rPr>
          <w:sz w:val="22"/>
          <w:szCs w:val="22"/>
        </w:rPr>
        <w:t>д.п.н</w:t>
      </w:r>
      <w:proofErr w:type="spellEnd"/>
      <w:r>
        <w:rPr>
          <w:sz w:val="22"/>
          <w:szCs w:val="22"/>
        </w:rPr>
        <w:t>., профессор.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Промышленная электроника на объектах ЖКХ и промышленности. Председатель: Голенищев-Кутузов Александр Вадимович</w:t>
      </w:r>
      <w:r>
        <w:rPr>
          <w:color w:val="000000"/>
          <w:sz w:val="22"/>
          <w:szCs w:val="22"/>
        </w:rPr>
        <w:t xml:space="preserve"> – д.ф.-м.н., </w:t>
      </w:r>
      <w:r>
        <w:rPr>
          <w:color w:val="000000" w:themeColor="text1"/>
          <w:sz w:val="22"/>
          <w:szCs w:val="22"/>
        </w:rPr>
        <w:t>профессор к</w:t>
      </w:r>
      <w:r>
        <w:rPr>
          <w:color w:val="000000"/>
          <w:sz w:val="22"/>
          <w:szCs w:val="22"/>
        </w:rPr>
        <w:t>афедры ПЭС.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Светотехника. Председатель: </w:t>
      </w:r>
      <w:proofErr w:type="spellStart"/>
      <w:r>
        <w:rPr>
          <w:sz w:val="22"/>
          <w:szCs w:val="22"/>
        </w:rPr>
        <w:t>Тукшаитов</w:t>
      </w:r>
      <w:proofErr w:type="spellEnd"/>
      <w:r>
        <w:rPr>
          <w:sz w:val="22"/>
          <w:szCs w:val="22"/>
        </w:rPr>
        <w:t xml:space="preserve"> Рафаил </w:t>
      </w:r>
      <w:proofErr w:type="spellStart"/>
      <w:r>
        <w:rPr>
          <w:sz w:val="22"/>
          <w:szCs w:val="22"/>
        </w:rPr>
        <w:t>Хасьянович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gramStart"/>
      <w:r>
        <w:rPr>
          <w:color w:val="000000"/>
          <w:sz w:val="22"/>
          <w:szCs w:val="22"/>
        </w:rPr>
        <w:t>д.б</w:t>
      </w:r>
      <w:proofErr w:type="gramEnd"/>
      <w:r>
        <w:rPr>
          <w:color w:val="000000"/>
          <w:sz w:val="22"/>
          <w:szCs w:val="22"/>
        </w:rPr>
        <w:t>.н., профессор кафедры ЭХП.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Энергосберегающие технологии в сфере ЖКХ. Председатель: </w:t>
      </w:r>
      <w:proofErr w:type="spellStart"/>
      <w:r>
        <w:rPr>
          <w:color w:val="000000"/>
          <w:sz w:val="22"/>
          <w:szCs w:val="22"/>
        </w:rPr>
        <w:t>Роженцова</w:t>
      </w:r>
      <w:proofErr w:type="spellEnd"/>
      <w:r>
        <w:rPr>
          <w:color w:val="000000"/>
          <w:sz w:val="22"/>
          <w:szCs w:val="22"/>
        </w:rPr>
        <w:t xml:space="preserve"> Наталья Владимировна – к.т.н., доцент, зав. кафедрой ЭХП.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Эксплуатация и перспективы развития электроэнергетических систем. Председатель: Максимов Виктор Владимирович – к.т.н., доцент, зав. кафедрой </w:t>
      </w:r>
      <w:proofErr w:type="spellStart"/>
      <w:r>
        <w:rPr>
          <w:color w:val="000000"/>
          <w:sz w:val="22"/>
          <w:szCs w:val="22"/>
        </w:rPr>
        <w:t>ЭСиС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Контроль, автоматизация и диагностика электроустановок, электрических станций </w:t>
      </w:r>
      <w:r>
        <w:rPr>
          <w:sz w:val="22"/>
          <w:szCs w:val="22"/>
        </w:rPr>
        <w:br/>
        <w:t>и распределительной генерации</w:t>
      </w:r>
      <w:r>
        <w:rPr>
          <w:color w:val="000000"/>
          <w:sz w:val="22"/>
          <w:szCs w:val="22"/>
        </w:rPr>
        <w:t xml:space="preserve">. Председатель: Маргулис Сергей Михайлович – к.т.н., доцент, </w:t>
      </w:r>
      <w:proofErr w:type="spellStart"/>
      <w:r>
        <w:rPr>
          <w:color w:val="000000"/>
          <w:sz w:val="22"/>
          <w:szCs w:val="22"/>
        </w:rPr>
        <w:t>зав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афедрой</w:t>
      </w:r>
      <w:proofErr w:type="spellEnd"/>
      <w:r>
        <w:rPr>
          <w:color w:val="000000"/>
          <w:sz w:val="22"/>
          <w:szCs w:val="22"/>
        </w:rPr>
        <w:t xml:space="preserve"> ЭС им. В.К. Шибанова.</w:t>
      </w:r>
    </w:p>
    <w:p w:rsidR="003571D8" w:rsidRDefault="003571D8" w:rsidP="003571D8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1078"/>
        </w:tabs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Теплоснабжение в ЖКХ. Председатель: Ваньков Юрий Витальевич – </w:t>
      </w:r>
      <w:proofErr w:type="spellStart"/>
      <w:r>
        <w:rPr>
          <w:sz w:val="22"/>
          <w:szCs w:val="22"/>
        </w:rPr>
        <w:t>зав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афедрой</w:t>
      </w:r>
      <w:proofErr w:type="spellEnd"/>
      <w:r>
        <w:rPr>
          <w:sz w:val="22"/>
          <w:szCs w:val="22"/>
        </w:rPr>
        <w:t xml:space="preserve"> ПТЭ, </w:t>
      </w:r>
      <w:r>
        <w:rPr>
          <w:sz w:val="22"/>
          <w:szCs w:val="22"/>
        </w:rPr>
        <w:br/>
        <w:t xml:space="preserve">д.т.н., профессор. </w:t>
      </w:r>
    </w:p>
    <w:p w:rsidR="003571D8" w:rsidRDefault="003571D8" w:rsidP="003571D8">
      <w:pPr>
        <w:shd w:val="clear" w:color="auto" w:fill="C6D9F1" w:themeFill="text2" w:themeFillTint="33"/>
        <w:spacing w:before="36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ПОДАЧЕ ЗАЯВКИ И ОФОРМЛЕНИЮ МАТЕРИАЛОВ </w:t>
      </w:r>
    </w:p>
    <w:p w:rsidR="003571D8" w:rsidRDefault="003571D8" w:rsidP="003571D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</w:t>
      </w:r>
      <w:proofErr w:type="gramStart"/>
      <w:r>
        <w:rPr>
          <w:sz w:val="22"/>
          <w:szCs w:val="22"/>
        </w:rPr>
        <w:t>кст ст</w:t>
      </w:r>
      <w:proofErr w:type="gramEnd"/>
      <w:r>
        <w:rPr>
          <w:sz w:val="22"/>
          <w:szCs w:val="22"/>
        </w:rPr>
        <w:t xml:space="preserve">атьи и анкета-заявка направляются по электронной почте </w:t>
      </w:r>
      <w:hyperlink r:id="rId8" w:history="1">
        <w:r>
          <w:rPr>
            <w:rStyle w:val="a3"/>
            <w:sz w:val="22"/>
            <w:szCs w:val="22"/>
            <w:lang w:val="en-US"/>
          </w:rPr>
          <w:t>PAETEK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не позднее 30 октября 2020 г.</w:t>
      </w:r>
      <w:r>
        <w:rPr>
          <w:sz w:val="22"/>
          <w:szCs w:val="22"/>
        </w:rPr>
        <w:t xml:space="preserve"> В поле «Тема» укажите фамилию автора (в случае нескольких авторов – фамилии всех). </w:t>
      </w:r>
    </w:p>
    <w:p w:rsidR="003571D8" w:rsidRDefault="003571D8" w:rsidP="003571D8">
      <w:pPr>
        <w:spacing w:before="120"/>
        <w:ind w:firstLine="709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Важные даты:</w:t>
      </w:r>
    </w:p>
    <w:p w:rsidR="003571D8" w:rsidRDefault="003571D8" w:rsidP="003571D8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sym w:font="Symbol" w:char="F0B7"/>
      </w:r>
      <w:r>
        <w:rPr>
          <w:rFonts w:eastAsiaTheme="minorHAnsi"/>
          <w:sz w:val="22"/>
          <w:szCs w:val="22"/>
          <w:lang w:eastAsia="en-US"/>
        </w:rPr>
        <w:t xml:space="preserve"> прием заявок на публикацию осуществляется </w:t>
      </w:r>
      <w:r>
        <w:rPr>
          <w:rFonts w:eastAsiaTheme="minorHAnsi"/>
          <w:b/>
          <w:color w:val="FF0000"/>
          <w:sz w:val="22"/>
          <w:szCs w:val="22"/>
          <w:lang w:eastAsia="en-US"/>
        </w:rPr>
        <w:t>до 1 ноября 2020 г.</w:t>
      </w:r>
      <w:r>
        <w:rPr>
          <w:rFonts w:eastAsiaTheme="minorHAnsi"/>
          <w:b/>
          <w:sz w:val="22"/>
          <w:szCs w:val="22"/>
          <w:lang w:eastAsia="en-US"/>
        </w:rPr>
        <w:t>;</w:t>
      </w:r>
    </w:p>
    <w:p w:rsidR="003571D8" w:rsidRDefault="003571D8" w:rsidP="003571D8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sym w:font="Symbol" w:char="F0B7"/>
      </w:r>
      <w:r>
        <w:rPr>
          <w:rFonts w:eastAsiaTheme="minorHAnsi"/>
          <w:sz w:val="22"/>
          <w:szCs w:val="22"/>
          <w:lang w:eastAsia="en-US"/>
        </w:rPr>
        <w:t xml:space="preserve"> рецензирование материалов –</w:t>
      </w:r>
      <w:r>
        <w:rPr>
          <w:rFonts w:eastAsiaTheme="minorHAnsi"/>
        </w:rPr>
        <w:t xml:space="preserve"> </w:t>
      </w:r>
      <w:r>
        <w:rPr>
          <w:rFonts w:eastAsiaTheme="minorHAnsi"/>
          <w:b/>
          <w:color w:val="FF0000"/>
          <w:sz w:val="22"/>
          <w:szCs w:val="22"/>
          <w:lang w:eastAsia="en-US"/>
        </w:rPr>
        <w:t>до15 ноября 2020 г.</w:t>
      </w:r>
      <w:r>
        <w:rPr>
          <w:rFonts w:eastAsiaTheme="minorHAnsi"/>
          <w:b/>
          <w:sz w:val="22"/>
          <w:szCs w:val="22"/>
          <w:lang w:eastAsia="en-US"/>
        </w:rPr>
        <w:t>;</w:t>
      </w:r>
    </w:p>
    <w:p w:rsidR="003571D8" w:rsidRDefault="003571D8" w:rsidP="003571D8">
      <w:pPr>
        <w:ind w:firstLine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информирование участников о включении материалов в программу конференции – </w:t>
      </w:r>
      <w:r>
        <w:rPr>
          <w:rFonts w:eastAsiaTheme="minorHAnsi"/>
          <w:b/>
          <w:color w:val="FF0000"/>
          <w:sz w:val="22"/>
          <w:szCs w:val="22"/>
          <w:lang w:eastAsia="en-US"/>
        </w:rPr>
        <w:t>до 22 ноября 2020 г.</w:t>
      </w:r>
    </w:p>
    <w:p w:rsidR="003571D8" w:rsidRDefault="003571D8" w:rsidP="003571D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Имя файла статьи должно содержать фамилию автора и соавторов (при наличии): </w:t>
      </w:r>
      <w:r>
        <w:rPr>
          <w:b/>
          <w:sz w:val="22"/>
          <w:szCs w:val="22"/>
        </w:rPr>
        <w:t>ФАМИЛИЯ автора.</w:t>
      </w:r>
      <w:r>
        <w:rPr>
          <w:b/>
          <w:sz w:val="22"/>
          <w:szCs w:val="22"/>
          <w:lang w:val="en-US"/>
        </w:rPr>
        <w:t>doc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ФАМИЛИЯ 1-го автора ФАМИЛИЯ 2-го автора.</w:t>
      </w:r>
      <w:r>
        <w:rPr>
          <w:b/>
          <w:sz w:val="22"/>
          <w:szCs w:val="22"/>
          <w:lang w:val="en-US"/>
        </w:rPr>
        <w:t>doc</w:t>
      </w:r>
      <w:r>
        <w:rPr>
          <w:sz w:val="22"/>
          <w:szCs w:val="22"/>
        </w:rPr>
        <w:t xml:space="preserve">.  </w:t>
      </w:r>
    </w:p>
    <w:p w:rsidR="003571D8" w:rsidRDefault="003571D8" w:rsidP="003571D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Имя файла анкеты-заявки содержит фамилию автора и соавторов (при наличии), нижнее подчеркивание и заглавную букву «З»: </w:t>
      </w:r>
      <w:r>
        <w:rPr>
          <w:b/>
          <w:sz w:val="22"/>
          <w:szCs w:val="22"/>
        </w:rPr>
        <w:t xml:space="preserve">ФАМИЛИЯ </w:t>
      </w:r>
      <w:proofErr w:type="spellStart"/>
      <w:r>
        <w:rPr>
          <w:b/>
          <w:sz w:val="22"/>
          <w:szCs w:val="22"/>
        </w:rPr>
        <w:t>автора_З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doc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ФАМИЛИЯ 1-го автора ФАМИЛИЯ 2-го </w:t>
      </w:r>
      <w:proofErr w:type="spellStart"/>
      <w:r>
        <w:rPr>
          <w:b/>
          <w:sz w:val="22"/>
          <w:szCs w:val="22"/>
        </w:rPr>
        <w:t>автора_З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doc</w:t>
      </w:r>
      <w:r>
        <w:rPr>
          <w:b/>
          <w:sz w:val="22"/>
          <w:szCs w:val="22"/>
        </w:rPr>
        <w:t>.</w:t>
      </w:r>
    </w:p>
    <w:p w:rsidR="003571D8" w:rsidRDefault="003571D8" w:rsidP="003571D8">
      <w:pPr>
        <w:shd w:val="clear" w:color="auto" w:fill="FFFFFF"/>
        <w:spacing w:before="240" w:after="120"/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Анкета-заявка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7"/>
        <w:gridCol w:w="6504"/>
        <w:gridCol w:w="2975"/>
      </w:tblGrid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Фамилия, имя, отчество (полностью)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Город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Название организации (полное и сокращенное)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Место работы/учебы (подразделение), должность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Ученая степень, ученое звание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Контактный телефон, включая код города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mail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Форма участия (очная, заочная)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рамках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какой секции Вы хотите публиковать свои материалы?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276" w:lineRule="auto"/>
              <w:jc w:val="both"/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Тема доклада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571D8" w:rsidTr="003571D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Курсы повышения квалификации (да/нет) </w:t>
            </w:r>
          </w:p>
          <w:p w:rsidR="003571D8" w:rsidRDefault="003571D8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Почтовый адрес, включая индекс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8" w:rsidRDefault="003571D8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3571D8" w:rsidRDefault="003571D8" w:rsidP="003571D8">
      <w:pPr>
        <w:shd w:val="clear" w:color="auto" w:fill="FFFFFF"/>
        <w:jc w:val="both"/>
        <w:rPr>
          <w:b/>
          <w:spacing w:val="-4"/>
          <w:sz w:val="22"/>
          <w:szCs w:val="22"/>
          <w:u w:val="single"/>
        </w:rPr>
      </w:pPr>
    </w:p>
    <w:p w:rsidR="003571D8" w:rsidRDefault="003571D8" w:rsidP="003571D8">
      <w:pPr>
        <w:ind w:firstLine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На конференцию принимаются материалы (результаты научных исследований и предложения по практическому использованию результатов исследований; оригинальные идеи и результаты изобретательской деятельности), </w:t>
      </w:r>
      <w:r>
        <w:rPr>
          <w:b/>
          <w:color w:val="FF0000"/>
          <w:sz w:val="22"/>
          <w:szCs w:val="22"/>
        </w:rPr>
        <w:t xml:space="preserve">СООТВЕТСТВУЮЩИЕ НАПРАВЛЕНИЯМ </w:t>
      </w:r>
      <w:r>
        <w:rPr>
          <w:b/>
          <w:color w:val="FF0000"/>
          <w:sz w:val="22"/>
          <w:szCs w:val="22"/>
        </w:rPr>
        <w:lastRenderedPageBreak/>
        <w:t xml:space="preserve">КОНФЕРЕНЦИИ, </w:t>
      </w:r>
      <w:r>
        <w:rPr>
          <w:b/>
          <w:color w:val="FF0000"/>
          <w:sz w:val="22"/>
          <w:szCs w:val="22"/>
        </w:rPr>
        <w:br/>
        <w:t>И НИГДЕ РАНЕЕ НЕОПУБЛИКОВАННЫЕ</w:t>
      </w:r>
      <w:r>
        <w:rPr>
          <w:color w:val="FF0000"/>
          <w:sz w:val="22"/>
          <w:szCs w:val="22"/>
        </w:rPr>
        <w:t xml:space="preserve">. </w:t>
      </w:r>
    </w:p>
    <w:p w:rsidR="003571D8" w:rsidRDefault="003571D8" w:rsidP="003571D8">
      <w:pPr>
        <w:ind w:firstLine="709"/>
        <w:jc w:val="both"/>
        <w:rPr>
          <w:sz w:val="22"/>
          <w:szCs w:val="22"/>
        </w:rPr>
      </w:pP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Текст статьи предоставляется на русском языке, выполненный в </w:t>
      </w:r>
      <w:proofErr w:type="spellStart"/>
      <w:r>
        <w:rPr>
          <w:spacing w:val="-4"/>
          <w:sz w:val="22"/>
          <w:szCs w:val="22"/>
        </w:rPr>
        <w:t>Microsoft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Word</w:t>
      </w:r>
      <w:proofErr w:type="spellEnd"/>
      <w:r>
        <w:rPr>
          <w:spacing w:val="-4"/>
          <w:sz w:val="22"/>
          <w:szCs w:val="22"/>
        </w:rPr>
        <w:t xml:space="preserve"> на листах формата А</w:t>
      </w:r>
      <w:proofErr w:type="gramStart"/>
      <w:r>
        <w:rPr>
          <w:spacing w:val="-4"/>
          <w:sz w:val="22"/>
          <w:szCs w:val="22"/>
        </w:rPr>
        <w:t>4</w:t>
      </w:r>
      <w:proofErr w:type="gramEnd"/>
      <w:r>
        <w:rPr>
          <w:spacing w:val="-4"/>
          <w:sz w:val="22"/>
          <w:szCs w:val="22"/>
        </w:rPr>
        <w:t xml:space="preserve"> (поля: верхнее – 2 см, левое – 3 см, нижнее – 2,5 см, правое – 2 см): гарнитура – </w:t>
      </w:r>
      <w:proofErr w:type="spellStart"/>
      <w:r>
        <w:rPr>
          <w:spacing w:val="-4"/>
          <w:sz w:val="22"/>
          <w:szCs w:val="22"/>
        </w:rPr>
        <w:t>Times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New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Roman</w:t>
      </w:r>
      <w:proofErr w:type="spellEnd"/>
      <w:r>
        <w:rPr>
          <w:spacing w:val="-4"/>
          <w:sz w:val="22"/>
          <w:szCs w:val="22"/>
        </w:rPr>
        <w:t xml:space="preserve">; размер шрифта – 14 </w:t>
      </w:r>
      <w:proofErr w:type="spellStart"/>
      <w:r>
        <w:rPr>
          <w:spacing w:val="-4"/>
          <w:sz w:val="22"/>
          <w:szCs w:val="22"/>
        </w:rPr>
        <w:t>пт</w:t>
      </w:r>
      <w:proofErr w:type="spellEnd"/>
      <w:r>
        <w:rPr>
          <w:spacing w:val="-4"/>
          <w:sz w:val="22"/>
          <w:szCs w:val="22"/>
        </w:rPr>
        <w:t xml:space="preserve">; междустрочный интервал – минимум 18 </w:t>
      </w:r>
      <w:proofErr w:type="spellStart"/>
      <w:r>
        <w:rPr>
          <w:spacing w:val="-4"/>
          <w:sz w:val="22"/>
          <w:szCs w:val="22"/>
        </w:rPr>
        <w:t>пт</w:t>
      </w:r>
      <w:proofErr w:type="spellEnd"/>
      <w:r>
        <w:rPr>
          <w:spacing w:val="-4"/>
          <w:sz w:val="22"/>
          <w:szCs w:val="22"/>
        </w:rPr>
        <w:t xml:space="preserve">; выравнивание – по ширине; первая строка (отступ) – 1,25 см.  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r>
        <w:rPr>
          <w:sz w:val="22"/>
          <w:szCs w:val="22"/>
        </w:rPr>
        <w:t>Объем статьи должен быть НЕ БОЛЕЕ 3-х страниц и содержать 4-5 рисунков.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Нумерация страниц – внизу по центру.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На первой странице статьи помещают: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sym w:font="Symbol" w:char="F0B7"/>
      </w:r>
      <w:r>
        <w:rPr>
          <w:spacing w:val="-4"/>
          <w:sz w:val="22"/>
          <w:szCs w:val="22"/>
        </w:rPr>
        <w:t xml:space="preserve"> в левом верхнем углу – УДК/ББК (гарнитура шрифта – </w:t>
      </w:r>
      <w:proofErr w:type="spellStart"/>
      <w:r>
        <w:rPr>
          <w:spacing w:val="-4"/>
          <w:sz w:val="22"/>
          <w:szCs w:val="22"/>
        </w:rPr>
        <w:t>Times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New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Roman</w:t>
      </w:r>
      <w:proofErr w:type="spellEnd"/>
      <w:r>
        <w:rPr>
          <w:spacing w:val="-4"/>
          <w:sz w:val="22"/>
          <w:szCs w:val="22"/>
        </w:rPr>
        <w:t xml:space="preserve">, размер – 12 </w:t>
      </w:r>
      <w:proofErr w:type="spellStart"/>
      <w:r>
        <w:rPr>
          <w:spacing w:val="-4"/>
          <w:sz w:val="22"/>
          <w:szCs w:val="22"/>
        </w:rPr>
        <w:t>пт</w:t>
      </w:r>
      <w:proofErr w:type="spellEnd"/>
      <w:r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br/>
        <w:t>начертание – светлое);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sym w:font="Symbol" w:char="F0B7"/>
      </w:r>
      <w:r>
        <w:rPr>
          <w:spacing w:val="-4"/>
          <w:sz w:val="22"/>
          <w:szCs w:val="22"/>
        </w:rPr>
        <w:t> </w:t>
      </w:r>
      <w:proofErr w:type="gramStart"/>
      <w:r>
        <w:rPr>
          <w:spacing w:val="-4"/>
          <w:sz w:val="22"/>
          <w:szCs w:val="22"/>
        </w:rPr>
        <w:t xml:space="preserve">название статьи: гарнитура –  </w:t>
      </w:r>
      <w:proofErr w:type="spellStart"/>
      <w:r>
        <w:rPr>
          <w:spacing w:val="-4"/>
          <w:sz w:val="22"/>
          <w:szCs w:val="22"/>
        </w:rPr>
        <w:t>Times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New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Roman</w:t>
      </w:r>
      <w:proofErr w:type="spellEnd"/>
      <w:r>
        <w:rPr>
          <w:spacing w:val="-4"/>
          <w:sz w:val="22"/>
          <w:szCs w:val="22"/>
        </w:rPr>
        <w:t xml:space="preserve">, размер – 14 </w:t>
      </w:r>
      <w:proofErr w:type="spellStart"/>
      <w:r>
        <w:rPr>
          <w:spacing w:val="-4"/>
          <w:sz w:val="22"/>
          <w:szCs w:val="22"/>
        </w:rPr>
        <w:t>пт</w:t>
      </w:r>
      <w:proofErr w:type="spellEnd"/>
      <w:r>
        <w:rPr>
          <w:spacing w:val="-4"/>
          <w:sz w:val="22"/>
          <w:szCs w:val="22"/>
        </w:rPr>
        <w:t>, начертание – полужирное, видоизменение – все прописные, выравнивание – по центру;</w:t>
      </w:r>
      <w:proofErr w:type="gramEnd"/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sym w:font="Symbol" w:char="F0B7"/>
      </w:r>
      <w:r>
        <w:rPr>
          <w:spacing w:val="-4"/>
          <w:sz w:val="22"/>
          <w:szCs w:val="22"/>
        </w:rPr>
        <w:t> </w:t>
      </w:r>
      <w:proofErr w:type="gramStart"/>
      <w:r>
        <w:rPr>
          <w:spacing w:val="-4"/>
          <w:sz w:val="22"/>
          <w:szCs w:val="22"/>
        </w:rPr>
        <w:t xml:space="preserve">сведения об авторах включают в себя следующую информацию: фамилию, имя, отчество автора </w:t>
      </w:r>
      <w:r>
        <w:rPr>
          <w:spacing w:val="-4"/>
          <w:sz w:val="22"/>
          <w:szCs w:val="22"/>
        </w:rPr>
        <w:br/>
        <w:t xml:space="preserve">и соавторов (при наличии) </w:t>
      </w:r>
      <w:r>
        <w:rPr>
          <w:b/>
          <w:spacing w:val="-4"/>
          <w:sz w:val="22"/>
          <w:szCs w:val="22"/>
        </w:rPr>
        <w:t>полностью</w:t>
      </w:r>
      <w:r>
        <w:rPr>
          <w:spacing w:val="-4"/>
          <w:sz w:val="22"/>
          <w:szCs w:val="22"/>
        </w:rPr>
        <w:t xml:space="preserve">, место учебы/работы автора и соавторов, город, </w:t>
      </w:r>
      <w:r>
        <w:rPr>
          <w:spacing w:val="-4"/>
          <w:sz w:val="22"/>
          <w:szCs w:val="22"/>
          <w:lang w:val="en-US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-4"/>
          <w:sz w:val="22"/>
          <w:szCs w:val="22"/>
          <w:lang w:val="en-US"/>
        </w:rPr>
        <w:t>mail</w:t>
      </w:r>
      <w:r>
        <w:rPr>
          <w:spacing w:val="-4"/>
          <w:sz w:val="22"/>
          <w:szCs w:val="22"/>
        </w:rPr>
        <w:t xml:space="preserve"> автора </w:t>
      </w:r>
      <w:r>
        <w:rPr>
          <w:spacing w:val="-4"/>
          <w:sz w:val="22"/>
          <w:szCs w:val="22"/>
        </w:rPr>
        <w:br/>
        <w:t xml:space="preserve">и соавторов (при наличии): гарнитура –  </w:t>
      </w:r>
      <w:proofErr w:type="spellStart"/>
      <w:r>
        <w:rPr>
          <w:spacing w:val="-4"/>
          <w:sz w:val="22"/>
          <w:szCs w:val="22"/>
        </w:rPr>
        <w:t>Times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New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Roman</w:t>
      </w:r>
      <w:proofErr w:type="spellEnd"/>
      <w:r>
        <w:rPr>
          <w:spacing w:val="-4"/>
          <w:sz w:val="22"/>
          <w:szCs w:val="22"/>
        </w:rPr>
        <w:t xml:space="preserve">, размер – 12 </w:t>
      </w:r>
      <w:proofErr w:type="spellStart"/>
      <w:r>
        <w:rPr>
          <w:spacing w:val="-4"/>
          <w:sz w:val="22"/>
          <w:szCs w:val="22"/>
        </w:rPr>
        <w:t>пт</w:t>
      </w:r>
      <w:proofErr w:type="spellEnd"/>
      <w:r>
        <w:rPr>
          <w:spacing w:val="-4"/>
          <w:sz w:val="22"/>
          <w:szCs w:val="22"/>
        </w:rPr>
        <w:t>, начертание – полужирное, выравнивание – по центру.</w:t>
      </w:r>
      <w:proofErr w:type="gramEnd"/>
    </w:p>
    <w:p w:rsidR="003571D8" w:rsidRDefault="003571D8" w:rsidP="003571D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sym w:font="Symbol" w:char="F0B7"/>
      </w:r>
      <w:r>
        <w:rPr>
          <w:spacing w:val="-4"/>
          <w:sz w:val="22"/>
          <w:szCs w:val="22"/>
        </w:rPr>
        <w:t> </w:t>
      </w:r>
      <w:r>
        <w:rPr>
          <w:sz w:val="22"/>
          <w:szCs w:val="22"/>
        </w:rPr>
        <w:t xml:space="preserve">аннотацию (не более 3-4 предложений): гарнитура –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размер – 12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выравнивание – по ширине;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sym w:font="Symbol" w:char="F0B7"/>
      </w:r>
      <w:r>
        <w:rPr>
          <w:spacing w:val="-4"/>
          <w:sz w:val="22"/>
          <w:szCs w:val="22"/>
        </w:rPr>
        <w:t xml:space="preserve"> ключевые слова (не более 10, через запятую): гарнитура – </w:t>
      </w:r>
      <w:proofErr w:type="spellStart"/>
      <w:r>
        <w:rPr>
          <w:spacing w:val="-4"/>
          <w:sz w:val="22"/>
          <w:szCs w:val="22"/>
        </w:rPr>
        <w:t>Times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New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Roman</w:t>
      </w:r>
      <w:proofErr w:type="spellEnd"/>
      <w:r>
        <w:rPr>
          <w:spacing w:val="-4"/>
          <w:sz w:val="22"/>
          <w:szCs w:val="22"/>
        </w:rPr>
        <w:t xml:space="preserve">, размер – 12 </w:t>
      </w:r>
      <w:proofErr w:type="spellStart"/>
      <w:r>
        <w:rPr>
          <w:spacing w:val="-4"/>
          <w:sz w:val="22"/>
          <w:szCs w:val="22"/>
        </w:rPr>
        <w:t>пт</w:t>
      </w:r>
      <w:proofErr w:type="spellEnd"/>
      <w:r>
        <w:rPr>
          <w:spacing w:val="-4"/>
          <w:sz w:val="22"/>
          <w:szCs w:val="22"/>
        </w:rPr>
        <w:t>, выравнивание – по ширине.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Название статьи, сведения об авторах, аннотация и ключевые слова приводятся на русском </w:t>
      </w:r>
      <w:r>
        <w:rPr>
          <w:spacing w:val="-4"/>
          <w:sz w:val="22"/>
          <w:szCs w:val="22"/>
        </w:rPr>
        <w:br/>
        <w:t>и английском языках.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Формулы должны быть набраны в редакторах </w:t>
      </w:r>
      <w:proofErr w:type="spellStart"/>
      <w:r>
        <w:rPr>
          <w:spacing w:val="-4"/>
          <w:sz w:val="22"/>
          <w:szCs w:val="22"/>
        </w:rPr>
        <w:t>MathType</w:t>
      </w:r>
      <w:proofErr w:type="spellEnd"/>
      <w:r>
        <w:rPr>
          <w:spacing w:val="-4"/>
          <w:sz w:val="22"/>
          <w:szCs w:val="22"/>
        </w:rPr>
        <w:t xml:space="preserve"> или </w:t>
      </w:r>
      <w:r>
        <w:rPr>
          <w:spacing w:val="-4"/>
          <w:sz w:val="22"/>
          <w:szCs w:val="22"/>
          <w:lang w:val="en-US"/>
        </w:rPr>
        <w:t>Microsoft</w:t>
      </w:r>
      <w:r w:rsidRPr="003571D8"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Equation</w:t>
      </w:r>
      <w:proofErr w:type="spellEnd"/>
      <w:r>
        <w:rPr>
          <w:spacing w:val="-4"/>
          <w:sz w:val="22"/>
          <w:szCs w:val="22"/>
        </w:rPr>
        <w:t xml:space="preserve"> с соблюдением следующих требований: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</w:p>
    <w:p w:rsidR="003571D8" w:rsidRDefault="003571D8" w:rsidP="003571D8">
      <w:pPr>
        <w:spacing w:before="120" w:line="288" w:lineRule="auto"/>
        <w:jc w:val="center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>Equation</w:t>
      </w:r>
    </w:p>
    <w:p w:rsidR="003571D8" w:rsidRDefault="003571D8" w:rsidP="003571D8">
      <w:pPr>
        <w:spacing w:before="120" w:line="288" w:lineRule="auto"/>
        <w:jc w:val="center"/>
        <w:rPr>
          <w:shd w:val="clear" w:color="auto" w:fill="FFFFFF"/>
          <w:lang w:val="en-US"/>
        </w:rPr>
      </w:pPr>
      <w:r>
        <w:rPr>
          <w:noProof/>
          <w:shd w:val="clear" w:color="auto" w:fill="FFFFFF"/>
        </w:rPr>
        <w:drawing>
          <wp:inline distT="0" distB="0" distL="0" distR="0">
            <wp:extent cx="3676650" cy="124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8" t="40080" r="27838" b="4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D8" w:rsidRDefault="003571D8" w:rsidP="003571D8">
      <w:pPr>
        <w:spacing w:before="120" w:line="288" w:lineRule="auto"/>
        <w:jc w:val="center"/>
        <w:rPr>
          <w:b/>
          <w:shd w:val="clear" w:color="auto" w:fill="FFFFFF"/>
          <w:lang w:val="en-US"/>
        </w:rPr>
      </w:pPr>
      <w:proofErr w:type="spellStart"/>
      <w:r>
        <w:rPr>
          <w:b/>
          <w:shd w:val="clear" w:color="auto" w:fill="FFFFFF"/>
          <w:lang w:val="en-US"/>
        </w:rPr>
        <w:t>MathType</w:t>
      </w:r>
      <w:proofErr w:type="spellEnd"/>
    </w:p>
    <w:p w:rsidR="003571D8" w:rsidRDefault="003571D8" w:rsidP="003571D8">
      <w:pPr>
        <w:spacing w:before="120" w:line="288" w:lineRule="auto"/>
        <w:jc w:val="center"/>
        <w:rPr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379095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6" t="43867" r="25708" b="3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D8" w:rsidRDefault="003571D8" w:rsidP="003571D8">
      <w:pPr>
        <w:spacing w:before="120" w:line="288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Соответствие типов элементов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969"/>
      </w:tblGrid>
      <w:tr w:rsidR="003571D8" w:rsidTr="003571D8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Типы элементов в </w:t>
            </w:r>
            <w:proofErr w:type="spellStart"/>
            <w:r>
              <w:rPr>
                <w:lang w:val="en-US" w:eastAsia="en-US"/>
              </w:rPr>
              <w:t>MathType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Типы элементов в </w:t>
            </w:r>
            <w:r>
              <w:rPr>
                <w:lang w:val="en-US" w:eastAsia="en-US"/>
              </w:rPr>
              <w:t>Equation 3.0</w:t>
            </w:r>
          </w:p>
        </w:tc>
      </w:tr>
      <w:tr w:rsidR="003571D8" w:rsidTr="003571D8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Full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Обычный</w:t>
            </w:r>
          </w:p>
        </w:tc>
      </w:tr>
      <w:tr w:rsidR="003571D8" w:rsidTr="003571D8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Subscript/Superscript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Крупный индекс</w:t>
            </w:r>
          </w:p>
        </w:tc>
      </w:tr>
      <w:tr w:rsidR="003571D8" w:rsidTr="003571D8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Sub-Subscript/Superscript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Мелкий индекс</w:t>
            </w:r>
          </w:p>
        </w:tc>
      </w:tr>
      <w:tr w:rsidR="003571D8" w:rsidTr="003571D8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Symbol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Крупный символ</w:t>
            </w:r>
          </w:p>
        </w:tc>
      </w:tr>
      <w:tr w:rsidR="003571D8" w:rsidTr="003571D8">
        <w:trPr>
          <w:jc w:val="center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Sub-Symbol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1D8" w:rsidRDefault="003571D8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Мелкий символ</w:t>
            </w:r>
          </w:p>
        </w:tc>
      </w:tr>
    </w:tbl>
    <w:p w:rsidR="003571D8" w:rsidRDefault="003571D8" w:rsidP="003571D8">
      <w:pPr>
        <w:spacing w:line="288" w:lineRule="auto"/>
        <w:jc w:val="center"/>
        <w:rPr>
          <w:b/>
          <w:sz w:val="28"/>
          <w:szCs w:val="28"/>
          <w:shd w:val="clear" w:color="auto" w:fill="FFFFFF"/>
        </w:rPr>
      </w:pPr>
    </w:p>
    <w:p w:rsidR="003571D8" w:rsidRDefault="003571D8" w:rsidP="003571D8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7. Все формулы имеют сквозную нумерацию.</w:t>
      </w:r>
    </w:p>
    <w:p w:rsidR="003571D8" w:rsidRDefault="003571D8" w:rsidP="003571D8">
      <w:pPr>
        <w:spacing w:line="300" w:lineRule="auto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8. Иллюстрации должны быть тщательно подготовлены в электронном виде (сканированы или выполнены в графическом редакторе и вставлены в тексте черно-белом варианте). Сканирование должно быть выполнено с разрешением не менее 300 </w:t>
      </w:r>
      <w:proofErr w:type="spellStart"/>
      <w:r>
        <w:rPr>
          <w:sz w:val="22"/>
          <w:szCs w:val="22"/>
          <w:shd w:val="clear" w:color="auto" w:fill="FFFFFF"/>
        </w:rPr>
        <w:t>dpi</w:t>
      </w:r>
      <w:proofErr w:type="spellEnd"/>
      <w:r>
        <w:rPr>
          <w:sz w:val="22"/>
          <w:szCs w:val="22"/>
          <w:shd w:val="clear" w:color="auto" w:fill="FFFFFF"/>
        </w:rPr>
        <w:t xml:space="preserve"> с расширением *.</w:t>
      </w:r>
      <w:proofErr w:type="spellStart"/>
      <w:r>
        <w:rPr>
          <w:sz w:val="22"/>
          <w:szCs w:val="22"/>
          <w:shd w:val="clear" w:color="auto" w:fill="FFFFFF"/>
        </w:rPr>
        <w:t>tif</w:t>
      </w:r>
      <w:proofErr w:type="spellEnd"/>
      <w:r>
        <w:rPr>
          <w:sz w:val="22"/>
          <w:szCs w:val="22"/>
          <w:shd w:val="clear" w:color="auto" w:fill="FFFFFF"/>
        </w:rPr>
        <w:t xml:space="preserve"> или *.</w:t>
      </w:r>
      <w:proofErr w:type="spellStart"/>
      <w:r>
        <w:rPr>
          <w:sz w:val="22"/>
          <w:szCs w:val="22"/>
          <w:shd w:val="clear" w:color="auto" w:fill="FFFFFF"/>
        </w:rPr>
        <w:t>jpg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r>
        <w:rPr>
          <w:b/>
          <w:sz w:val="22"/>
          <w:szCs w:val="22"/>
          <w:shd w:val="clear" w:color="auto" w:fill="FFFFFF"/>
        </w:rPr>
        <w:t xml:space="preserve">Иллюстрации, </w:t>
      </w:r>
      <w:r>
        <w:rPr>
          <w:b/>
          <w:sz w:val="22"/>
          <w:szCs w:val="22"/>
          <w:shd w:val="clear" w:color="auto" w:fill="FFFFFF"/>
        </w:rPr>
        <w:br/>
        <w:t xml:space="preserve">выполненные при помощи средств рисования MS </w:t>
      </w:r>
      <w:proofErr w:type="spellStart"/>
      <w:r>
        <w:rPr>
          <w:b/>
          <w:sz w:val="22"/>
          <w:szCs w:val="22"/>
          <w:shd w:val="clear" w:color="auto" w:fill="FFFFFF"/>
        </w:rPr>
        <w:t>Office</w:t>
      </w:r>
      <w:proofErr w:type="spellEnd"/>
      <w:r>
        <w:rPr>
          <w:b/>
          <w:sz w:val="22"/>
          <w:szCs w:val="22"/>
          <w:shd w:val="clear" w:color="auto" w:fill="FFFFFF"/>
        </w:rPr>
        <w:t>, не принимаются.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r>
        <w:rPr>
          <w:sz w:val="22"/>
          <w:szCs w:val="22"/>
          <w:shd w:val="clear" w:color="auto" w:fill="FFFFFF"/>
        </w:rPr>
        <w:t>Все рисунки имеют сквозную нумерацию. Каждая подрисуночная подпись содержит номер рисунка и название. Точку после подписи не ставят, а слово</w:t>
      </w:r>
      <w:r>
        <w:rPr>
          <w:spacing w:val="-4"/>
          <w:sz w:val="22"/>
          <w:szCs w:val="22"/>
        </w:rPr>
        <w:t xml:space="preserve"> «Рисунок» пишется сокращенно (и в тексте </w:t>
      </w:r>
      <w:r>
        <w:rPr>
          <w:spacing w:val="-4"/>
          <w:sz w:val="22"/>
          <w:szCs w:val="22"/>
        </w:rPr>
        <w:br/>
        <w:t xml:space="preserve">и в подрисуночной подписи) – «Рис.». </w:t>
      </w:r>
    </w:p>
    <w:p w:rsidR="003571D8" w:rsidRDefault="003571D8" w:rsidP="003571D8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pacing w:val="-4"/>
          <w:sz w:val="22"/>
          <w:szCs w:val="22"/>
        </w:rPr>
        <w:t xml:space="preserve">10. </w:t>
      </w:r>
      <w:r>
        <w:rPr>
          <w:sz w:val="22"/>
          <w:szCs w:val="22"/>
          <w:shd w:val="clear" w:color="auto" w:fill="FFFFFF"/>
        </w:rPr>
        <w:t xml:space="preserve">Размещение и нумерация таблиц аналогично рисункам. Номер </w:t>
      </w:r>
      <w:r>
        <w:rPr>
          <w:spacing w:val="-4"/>
          <w:sz w:val="22"/>
          <w:szCs w:val="22"/>
          <w:shd w:val="clear" w:color="auto" w:fill="FFFFFF"/>
        </w:rPr>
        <w:t xml:space="preserve">помещается справа над таблицей </w:t>
      </w:r>
      <w:r>
        <w:rPr>
          <w:spacing w:val="-4"/>
          <w:sz w:val="22"/>
          <w:szCs w:val="22"/>
          <w:shd w:val="clear" w:color="auto" w:fill="FFFFFF"/>
        </w:rPr>
        <w:br/>
        <w:t>и сопровождается полным словом «Таблица».</w:t>
      </w:r>
      <w:r>
        <w:rPr>
          <w:sz w:val="22"/>
          <w:szCs w:val="22"/>
          <w:shd w:val="clear" w:color="auto" w:fill="FFFFFF"/>
        </w:rPr>
        <w:t xml:space="preserve"> У всех таблиц должны быть заголовки. Таблицу необходимо располагать непосредственно после текста, в котором она упоминается. </w:t>
      </w:r>
    </w:p>
    <w:p w:rsidR="003571D8" w:rsidRDefault="003571D8" w:rsidP="003571D8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Слово «Таблица» и заголовок: гарнитура шрифта – </w:t>
      </w:r>
      <w:r>
        <w:rPr>
          <w:sz w:val="22"/>
          <w:szCs w:val="22"/>
          <w:shd w:val="clear" w:color="auto" w:fill="FFFFFF"/>
          <w:lang w:val="en-US"/>
        </w:rPr>
        <w:t>Times</w:t>
      </w:r>
      <w:r w:rsidRPr="003571D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  <w:lang w:val="en-US"/>
        </w:rPr>
        <w:t>New</w:t>
      </w:r>
      <w:r w:rsidRPr="003571D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  <w:lang w:val="en-US"/>
        </w:rPr>
        <w:t>Roman</w:t>
      </w:r>
      <w:r>
        <w:rPr>
          <w:sz w:val="22"/>
          <w:szCs w:val="22"/>
          <w:shd w:val="clear" w:color="auto" w:fill="FFFFFF"/>
        </w:rPr>
        <w:t xml:space="preserve">; размер – 14 пт. </w:t>
      </w:r>
    </w:p>
    <w:p w:rsidR="003571D8" w:rsidRDefault="003571D8" w:rsidP="003571D8">
      <w:pPr>
        <w:shd w:val="clear" w:color="auto" w:fill="FFFFFF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Непосредственно таблица набирается также шрифтом </w:t>
      </w:r>
      <w:r>
        <w:rPr>
          <w:sz w:val="22"/>
          <w:szCs w:val="22"/>
          <w:shd w:val="clear" w:color="auto" w:fill="FFFFFF"/>
          <w:lang w:val="en-US"/>
        </w:rPr>
        <w:t>Times</w:t>
      </w:r>
      <w:r w:rsidRPr="003571D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  <w:lang w:val="en-US"/>
        </w:rPr>
        <w:t>New</w:t>
      </w:r>
      <w:r w:rsidRPr="003571D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  <w:lang w:val="en-US"/>
        </w:rPr>
        <w:t>Roman</w:t>
      </w:r>
      <w:r>
        <w:rPr>
          <w:sz w:val="22"/>
          <w:szCs w:val="22"/>
          <w:shd w:val="clear" w:color="auto" w:fill="FFFFFF"/>
        </w:rPr>
        <w:t xml:space="preserve"> размером 12 пт. 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z w:val="22"/>
          <w:szCs w:val="22"/>
          <w:shd w:val="clear" w:color="auto" w:fill="FFFFFF"/>
        </w:rPr>
        <w:t>11.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pacing w:val="-4"/>
          <w:sz w:val="22"/>
          <w:szCs w:val="22"/>
        </w:rPr>
        <w:t>В случае если в рукописи содержится только один рисунок (таблица), то он (она) идет без номера.</w:t>
      </w:r>
    </w:p>
    <w:p w:rsidR="003571D8" w:rsidRDefault="003571D8" w:rsidP="003571D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Список литературы должен быть составлен по порядку следования ссылок в тексте, где они указываются в квадратных скобках, и оформлен в соответствии с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7.0.5-2008 (гл. 7 «</w:t>
      </w:r>
      <w:proofErr w:type="spellStart"/>
      <w:r>
        <w:rPr>
          <w:sz w:val="22"/>
          <w:szCs w:val="22"/>
        </w:rPr>
        <w:t>Затекстовая</w:t>
      </w:r>
      <w:proofErr w:type="spellEnd"/>
      <w:r>
        <w:rPr>
          <w:sz w:val="22"/>
          <w:szCs w:val="22"/>
        </w:rPr>
        <w:t xml:space="preserve"> библиографическая ссылка»). Ссылки на неопубликованные работы не допускаются.</w:t>
      </w:r>
    </w:p>
    <w:p w:rsidR="003571D8" w:rsidRDefault="003571D8" w:rsidP="003571D8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3571D8" w:rsidRDefault="003571D8" w:rsidP="003571D8">
      <w:pPr>
        <w:shd w:val="clear" w:color="auto" w:fill="FFFFFF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ПРИ НЕСОБЛЮДЕНИИ УКАЗАННЫХ В ДАННОМ РАЗДЕЛЕ ТРЕБОВАНИЙ </w:t>
      </w:r>
      <w:r>
        <w:rPr>
          <w:b/>
          <w:color w:val="FF0000"/>
          <w:sz w:val="22"/>
          <w:szCs w:val="22"/>
        </w:rPr>
        <w:br/>
        <w:t>ОРГКОМИТЕТ ОСТАВЛЯЕТ ЗА СОБОЙ ПРАВО ОТКЛОНИТЬ МАТЕРИАЛЫ!!!</w:t>
      </w: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</w:p>
    <w:p w:rsidR="003571D8" w:rsidRDefault="003571D8" w:rsidP="003571D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13. Материалы, полученные </w:t>
      </w:r>
      <w:r>
        <w:rPr>
          <w:b/>
          <w:spacing w:val="-4"/>
          <w:sz w:val="22"/>
          <w:szCs w:val="22"/>
        </w:rPr>
        <w:t>позднее</w:t>
      </w:r>
      <w:r>
        <w:rPr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30 октября 2020 г.</w:t>
      </w:r>
      <w:r>
        <w:rPr>
          <w:spacing w:val="-4"/>
          <w:sz w:val="22"/>
          <w:szCs w:val="22"/>
        </w:rPr>
        <w:t>, не будут опубликованы до начала работы конференции, но могут быть включены в программу конференции.</w:t>
      </w:r>
    </w:p>
    <w:p w:rsidR="00272D64" w:rsidRDefault="00272D64"/>
    <w:sectPr w:rsidR="002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CE"/>
    <w:rsid w:val="0019038A"/>
    <w:rsid w:val="00272D64"/>
    <w:rsid w:val="003571D8"/>
    <w:rsid w:val="009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1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1D8"/>
    <w:pPr>
      <w:ind w:left="720"/>
      <w:contextualSpacing/>
    </w:pPr>
  </w:style>
  <w:style w:type="table" w:styleId="a5">
    <w:name w:val="Table Grid"/>
    <w:basedOn w:val="a1"/>
    <w:uiPriority w:val="59"/>
    <w:rsid w:val="003571D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7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1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1D8"/>
    <w:pPr>
      <w:ind w:left="720"/>
      <w:contextualSpacing/>
    </w:pPr>
  </w:style>
  <w:style w:type="table" w:styleId="a5">
    <w:name w:val="Table Grid"/>
    <w:basedOn w:val="a1"/>
    <w:uiPriority w:val="59"/>
    <w:rsid w:val="003571D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7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TEK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Инюкина Маргарита Васильевна</cp:lastModifiedBy>
  <cp:revision>2</cp:revision>
  <dcterms:created xsi:type="dcterms:W3CDTF">2020-10-27T13:22:00Z</dcterms:created>
  <dcterms:modified xsi:type="dcterms:W3CDTF">2020-10-27T13:22:00Z</dcterms:modified>
</cp:coreProperties>
</file>