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3" w:rsidRPr="000D245E" w:rsidRDefault="00DF00BF" w:rsidP="000D245E">
      <w:pPr>
        <w:pStyle w:val="40"/>
        <w:shd w:val="clear" w:color="auto" w:fill="auto"/>
        <w:spacing w:before="0"/>
        <w:ind w:left="-851" w:right="60"/>
        <w:rPr>
          <w:b w:val="0"/>
          <w:sz w:val="24"/>
          <w:szCs w:val="24"/>
        </w:rPr>
      </w:pPr>
      <w:r w:rsidRPr="00DF00BF"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8C9A06" wp14:editId="32FDA475">
            <wp:simplePos x="0" y="0"/>
            <wp:positionH relativeFrom="column">
              <wp:posOffset>1475814</wp:posOffset>
            </wp:positionH>
            <wp:positionV relativeFrom="paragraph">
              <wp:posOffset>-723324</wp:posOffset>
            </wp:positionV>
            <wp:extent cx="1535082" cy="783619"/>
            <wp:effectExtent l="0" t="0" r="825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82" cy="78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DCE0F4" wp14:editId="04AEBCC6">
            <wp:simplePos x="0" y="0"/>
            <wp:positionH relativeFrom="column">
              <wp:posOffset>3114675</wp:posOffset>
            </wp:positionH>
            <wp:positionV relativeFrom="paragraph">
              <wp:posOffset>-686435</wp:posOffset>
            </wp:positionV>
            <wp:extent cx="611505" cy="690880"/>
            <wp:effectExtent l="0" t="0" r="0" b="0"/>
            <wp:wrapNone/>
            <wp:docPr id="2" name="Рисунок 2" descr="C:\Users\i_savchuk\Desktop\gerb_h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_savchuk\Desktop\gerb_hma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03" w:rsidRPr="000D245E">
        <w:rPr>
          <w:b w:val="0"/>
          <w:sz w:val="24"/>
          <w:szCs w:val="24"/>
        </w:rPr>
        <w:t xml:space="preserve">Департамент образования и молодежной политики Ханты-Мансийского автономного </w:t>
      </w:r>
      <w:r w:rsidR="000D245E" w:rsidRPr="000D245E">
        <w:rPr>
          <w:b w:val="0"/>
          <w:sz w:val="24"/>
          <w:szCs w:val="24"/>
        </w:rPr>
        <w:br/>
      </w:r>
      <w:r w:rsidR="00480603" w:rsidRPr="000D245E">
        <w:rPr>
          <w:b w:val="0"/>
          <w:sz w:val="24"/>
          <w:szCs w:val="24"/>
        </w:rPr>
        <w:t>округа – Югры</w:t>
      </w:r>
    </w:p>
    <w:p w:rsidR="00480603" w:rsidRPr="000D245E" w:rsidRDefault="00480603" w:rsidP="00480603">
      <w:pPr>
        <w:jc w:val="center"/>
        <w:rPr>
          <w:rFonts w:ascii="Times New Roman" w:hAnsi="Times New Roman" w:cs="Times New Roman"/>
          <w:color w:val="auto"/>
        </w:rPr>
      </w:pPr>
      <w:r w:rsidRPr="000D245E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 высшего образования</w:t>
      </w:r>
      <w:r w:rsidR="000D245E" w:rsidRPr="000D245E">
        <w:rPr>
          <w:rFonts w:ascii="Times New Roman" w:hAnsi="Times New Roman" w:cs="Times New Roman"/>
          <w:color w:val="auto"/>
        </w:rPr>
        <w:t xml:space="preserve"> </w:t>
      </w:r>
      <w:r w:rsidRPr="000D245E">
        <w:rPr>
          <w:rFonts w:ascii="Times New Roman" w:hAnsi="Times New Roman" w:cs="Times New Roman"/>
          <w:color w:val="auto"/>
        </w:rPr>
        <w:t>«Югорский государственный университет»</w:t>
      </w:r>
    </w:p>
    <w:p w:rsidR="00480603" w:rsidRPr="000D245E" w:rsidRDefault="00480603" w:rsidP="00480603">
      <w:pPr>
        <w:jc w:val="center"/>
        <w:rPr>
          <w:rFonts w:ascii="Times New Roman" w:hAnsi="Times New Roman" w:cs="Times New Roman"/>
          <w:color w:val="auto"/>
        </w:rPr>
      </w:pPr>
    </w:p>
    <w:p w:rsidR="00480603" w:rsidRPr="000D245E" w:rsidRDefault="00480603" w:rsidP="00480603">
      <w:pPr>
        <w:jc w:val="center"/>
        <w:rPr>
          <w:rStyle w:val="3"/>
          <w:rFonts w:eastAsia="Arial Unicode MS"/>
          <w:color w:val="auto"/>
          <w:sz w:val="24"/>
          <w:szCs w:val="24"/>
          <w:u w:val="none"/>
        </w:rPr>
      </w:pPr>
      <w:r w:rsidRPr="000D245E">
        <w:rPr>
          <w:rStyle w:val="3"/>
          <w:rFonts w:eastAsia="Arial Unicode MS"/>
          <w:color w:val="auto"/>
          <w:sz w:val="24"/>
          <w:szCs w:val="24"/>
          <w:u w:val="none"/>
        </w:rPr>
        <w:t>Информационное письмо</w:t>
      </w:r>
    </w:p>
    <w:p w:rsidR="00480603" w:rsidRPr="000D245E" w:rsidRDefault="00480603" w:rsidP="00480603">
      <w:pPr>
        <w:jc w:val="center"/>
        <w:rPr>
          <w:rStyle w:val="3"/>
          <w:rFonts w:eastAsia="Arial Unicode MS"/>
          <w:color w:val="auto"/>
          <w:sz w:val="24"/>
          <w:szCs w:val="24"/>
          <w:u w:val="none"/>
        </w:rPr>
      </w:pPr>
    </w:p>
    <w:p w:rsidR="00480603" w:rsidRPr="000D245E" w:rsidRDefault="00480603" w:rsidP="00480603">
      <w:pPr>
        <w:jc w:val="center"/>
        <w:rPr>
          <w:rStyle w:val="3"/>
          <w:rFonts w:eastAsia="Arial Unicode MS"/>
          <w:b w:val="0"/>
          <w:color w:val="auto"/>
          <w:sz w:val="24"/>
          <w:szCs w:val="24"/>
          <w:u w:val="none"/>
        </w:rPr>
      </w:pPr>
      <w:r w:rsidRPr="000D245E">
        <w:rPr>
          <w:rStyle w:val="3"/>
          <w:rFonts w:eastAsia="Arial Unicode MS"/>
          <w:color w:val="auto"/>
          <w:sz w:val="24"/>
          <w:szCs w:val="24"/>
          <w:u w:val="none"/>
        </w:rPr>
        <w:t>Уважаемые коллеги!</w:t>
      </w:r>
    </w:p>
    <w:p w:rsidR="00480603" w:rsidRPr="000D245E" w:rsidRDefault="00480603" w:rsidP="00480603">
      <w:pPr>
        <w:jc w:val="center"/>
        <w:rPr>
          <w:rFonts w:ascii="Times New Roman" w:hAnsi="Times New Roman" w:cs="Times New Roman"/>
          <w:color w:val="auto"/>
        </w:rPr>
      </w:pPr>
    </w:p>
    <w:p w:rsidR="00480603" w:rsidRPr="000D245E" w:rsidRDefault="00480603" w:rsidP="00480603">
      <w:pPr>
        <w:pStyle w:val="40"/>
        <w:shd w:val="clear" w:color="auto" w:fill="auto"/>
        <w:spacing w:before="0"/>
        <w:ind w:right="60"/>
        <w:rPr>
          <w:b w:val="0"/>
          <w:sz w:val="24"/>
          <w:szCs w:val="24"/>
        </w:rPr>
      </w:pPr>
      <w:r w:rsidRPr="000D245E">
        <w:rPr>
          <w:b w:val="0"/>
          <w:sz w:val="24"/>
          <w:szCs w:val="24"/>
        </w:rPr>
        <w:t>Приглашаем Вас принять участие</w:t>
      </w:r>
      <w:r w:rsidRPr="000D245E">
        <w:rPr>
          <w:sz w:val="24"/>
          <w:szCs w:val="24"/>
        </w:rPr>
        <w:t xml:space="preserve"> </w:t>
      </w:r>
      <w:r w:rsidR="00055C34" w:rsidRPr="000D245E">
        <w:rPr>
          <w:sz w:val="24"/>
          <w:szCs w:val="24"/>
          <w:lang w:bidi="en-US"/>
        </w:rPr>
        <w:t>23–25</w:t>
      </w:r>
      <w:r w:rsidR="00736895" w:rsidRPr="000D245E">
        <w:rPr>
          <w:sz w:val="24"/>
          <w:szCs w:val="24"/>
          <w:lang w:bidi="en-US"/>
        </w:rPr>
        <w:t xml:space="preserve"> </w:t>
      </w:r>
      <w:r w:rsidRPr="000D245E">
        <w:rPr>
          <w:sz w:val="24"/>
          <w:szCs w:val="24"/>
        </w:rPr>
        <w:t>мая 2019</w:t>
      </w:r>
      <w:r w:rsidRPr="000D245E">
        <w:rPr>
          <w:rStyle w:val="41"/>
          <w:color w:val="auto"/>
        </w:rPr>
        <w:t xml:space="preserve"> года </w:t>
      </w:r>
      <w:r w:rsidRPr="000D245E">
        <w:rPr>
          <w:b w:val="0"/>
          <w:sz w:val="24"/>
          <w:szCs w:val="24"/>
        </w:rPr>
        <w:t>в работе Круглого стола</w:t>
      </w:r>
    </w:p>
    <w:p w:rsidR="00480603" w:rsidRPr="000D245E" w:rsidRDefault="00480603" w:rsidP="00480603">
      <w:pPr>
        <w:pStyle w:val="40"/>
        <w:shd w:val="clear" w:color="auto" w:fill="auto"/>
        <w:spacing w:before="0"/>
        <w:ind w:right="60"/>
        <w:rPr>
          <w:b w:val="0"/>
          <w:sz w:val="24"/>
          <w:szCs w:val="24"/>
        </w:rPr>
      </w:pPr>
    </w:p>
    <w:p w:rsidR="00480603" w:rsidRPr="000D245E" w:rsidRDefault="00736895" w:rsidP="00480603">
      <w:pPr>
        <w:jc w:val="center"/>
        <w:rPr>
          <w:rStyle w:val="3"/>
          <w:rFonts w:eastAsia="Arial Unicode MS"/>
          <w:color w:val="auto"/>
          <w:sz w:val="24"/>
          <w:szCs w:val="24"/>
          <w:u w:val="none"/>
        </w:rPr>
      </w:pPr>
      <w:r w:rsidRPr="000D245E">
        <w:rPr>
          <w:rStyle w:val="3"/>
          <w:rFonts w:eastAsia="Arial Unicode MS"/>
          <w:color w:val="auto"/>
          <w:sz w:val="24"/>
          <w:szCs w:val="24"/>
          <w:u w:val="none"/>
        </w:rPr>
        <w:t>«</w:t>
      </w:r>
      <w:r w:rsidR="00480603" w:rsidRPr="000D245E">
        <w:rPr>
          <w:rStyle w:val="3"/>
          <w:rFonts w:eastAsia="Arial Unicode MS"/>
          <w:color w:val="auto"/>
          <w:sz w:val="24"/>
          <w:szCs w:val="24"/>
          <w:u w:val="none"/>
        </w:rPr>
        <w:t>ЯЗЫКОВАЯ СИТУАЦИЯ И ЯЗЫКОВЫЕ КОНТАКТЫ В ХМАО-ЮГРЕ</w:t>
      </w:r>
      <w:r w:rsidRPr="000D245E">
        <w:rPr>
          <w:rStyle w:val="3"/>
          <w:rFonts w:eastAsia="Arial Unicode MS"/>
          <w:color w:val="auto"/>
          <w:sz w:val="24"/>
          <w:szCs w:val="24"/>
          <w:u w:val="none"/>
        </w:rPr>
        <w:t>»</w:t>
      </w:r>
      <w:r w:rsidR="00480603" w:rsidRPr="000D245E">
        <w:rPr>
          <w:rStyle w:val="3"/>
          <w:rFonts w:eastAsia="Arial Unicode MS"/>
          <w:color w:val="auto"/>
          <w:sz w:val="24"/>
          <w:szCs w:val="24"/>
          <w:u w:val="none"/>
        </w:rPr>
        <w:t xml:space="preserve">, </w:t>
      </w:r>
    </w:p>
    <w:p w:rsidR="00480603" w:rsidRPr="000D245E" w:rsidRDefault="00480603" w:rsidP="00480603">
      <w:pPr>
        <w:jc w:val="center"/>
        <w:rPr>
          <w:rStyle w:val="3"/>
          <w:rFonts w:eastAsia="Arial Unicode MS"/>
          <w:b w:val="0"/>
          <w:color w:val="auto"/>
          <w:sz w:val="24"/>
          <w:szCs w:val="24"/>
          <w:u w:val="none"/>
        </w:rPr>
      </w:pPr>
      <w:r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>посвященно</w:t>
      </w:r>
      <w:r w:rsidR="00736895"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>го</w:t>
      </w:r>
      <w:r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 xml:space="preserve"> 50-летию со дня рождения и 25-летию научно-педагогической деятельности кандидата филологических наук, доцента, ведущего научного сотрудника  Гуманитарного института </w:t>
      </w:r>
      <w:proofErr w:type="spellStart"/>
      <w:r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>североведения</w:t>
      </w:r>
      <w:proofErr w:type="spellEnd"/>
      <w:r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 xml:space="preserve"> Югорского государственного универс</w:t>
      </w:r>
      <w:r w:rsidR="00055C34"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 xml:space="preserve">итета Софьи Владимировны </w:t>
      </w:r>
      <w:proofErr w:type="spellStart"/>
      <w:r w:rsidR="00055C34" w:rsidRPr="000D245E">
        <w:rPr>
          <w:rStyle w:val="3"/>
          <w:rFonts w:eastAsia="Arial Unicode MS"/>
          <w:b w:val="0"/>
          <w:color w:val="auto"/>
          <w:sz w:val="24"/>
          <w:szCs w:val="24"/>
          <w:u w:val="none"/>
        </w:rPr>
        <w:t>Ониной</w:t>
      </w:r>
      <w:proofErr w:type="spellEnd"/>
    </w:p>
    <w:p w:rsidR="00480603" w:rsidRPr="000D245E" w:rsidRDefault="00480603" w:rsidP="00480603">
      <w:pPr>
        <w:jc w:val="center"/>
        <w:rPr>
          <w:rStyle w:val="3"/>
          <w:rFonts w:eastAsia="Arial Unicode MS"/>
          <w:color w:val="auto"/>
          <w:sz w:val="24"/>
          <w:szCs w:val="24"/>
        </w:rPr>
      </w:pPr>
    </w:p>
    <w:p w:rsidR="00480603" w:rsidRPr="000D245E" w:rsidRDefault="00480603" w:rsidP="00480603">
      <w:pPr>
        <w:pStyle w:val="40"/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0D245E">
        <w:rPr>
          <w:sz w:val="24"/>
          <w:szCs w:val="24"/>
        </w:rPr>
        <w:t>Направления работы Круглого стола:</w:t>
      </w:r>
    </w:p>
    <w:p w:rsidR="00480603" w:rsidRPr="000D245E" w:rsidRDefault="00480603" w:rsidP="00480603">
      <w:pPr>
        <w:jc w:val="center"/>
        <w:rPr>
          <w:rStyle w:val="3"/>
          <w:rFonts w:eastAsia="Arial Unicode MS"/>
          <w:color w:val="auto"/>
          <w:sz w:val="24"/>
          <w:szCs w:val="24"/>
        </w:rPr>
      </w:pP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 xml:space="preserve">Языковые контакты Югры: </w:t>
      </w:r>
      <w:proofErr w:type="gramStart"/>
      <w:r w:rsidRPr="000D245E">
        <w:t>от</w:t>
      </w:r>
      <w:proofErr w:type="gramEnd"/>
      <w:r w:rsidRPr="000D245E">
        <w:t xml:space="preserve"> синхронного до динамического описания.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>Языковая интерференция аборигенного и пришлого населения ХМАО</w:t>
      </w:r>
      <w:r w:rsidR="00055C34" w:rsidRPr="000D245E">
        <w:t>-</w:t>
      </w:r>
      <w:r w:rsidRPr="000D245E">
        <w:t>Югры.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0D245E">
        <w:t>Уникальное</w:t>
      </w:r>
      <w:proofErr w:type="gramEnd"/>
      <w:r w:rsidRPr="000D245E">
        <w:t xml:space="preserve"> в универсальном: национально-ментальный компонент (на материале аборигенного и пришлого населения ХМАО</w:t>
      </w:r>
      <w:r w:rsidR="00055C34" w:rsidRPr="000D245E">
        <w:t>-</w:t>
      </w:r>
      <w:r w:rsidRPr="000D245E">
        <w:t>Югры).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 xml:space="preserve">Лакунарные единицы: </w:t>
      </w:r>
      <w:proofErr w:type="gramStart"/>
      <w:r w:rsidRPr="000D245E">
        <w:t>национальное</w:t>
      </w:r>
      <w:proofErr w:type="gramEnd"/>
      <w:r w:rsidRPr="000D245E">
        <w:t xml:space="preserve"> и интернациональное в старожильческих говорах русского языка </w:t>
      </w:r>
      <w:r w:rsidR="00055C34" w:rsidRPr="000D245E">
        <w:t>и языках титульных этносов ХМАО-</w:t>
      </w:r>
      <w:r w:rsidRPr="000D245E">
        <w:t>Югры.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>Лексические и семантические инновации взаимодействующих языков на территории Югры.</w:t>
      </w:r>
    </w:p>
    <w:p w:rsidR="00480603" w:rsidRPr="000D245E" w:rsidRDefault="00055C34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>Языковая  модель ХМАО-</w:t>
      </w:r>
      <w:r w:rsidR="00480603" w:rsidRPr="000D245E">
        <w:t xml:space="preserve">Югры и модели </w:t>
      </w:r>
      <w:proofErr w:type="spellStart"/>
      <w:r w:rsidR="00480603" w:rsidRPr="000D245E">
        <w:t>полилингвизма</w:t>
      </w:r>
      <w:proofErr w:type="spellEnd"/>
      <w:r w:rsidR="00480603" w:rsidRPr="000D245E">
        <w:t>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>Билингвизм как явление межкультурной коммуникац</w:t>
      </w:r>
      <w:r w:rsidR="00055C34" w:rsidRPr="000D245E">
        <w:t>ии: реалии и перспективы в ХМАО-</w:t>
      </w:r>
      <w:r w:rsidRPr="000D245E">
        <w:t>Югре.</w:t>
      </w:r>
    </w:p>
    <w:p w:rsidR="00480603" w:rsidRPr="000D245E" w:rsidRDefault="00480603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 w:rsidRPr="000D245E">
        <w:t>Заимствования и семантическое освоение иноязычной лексики: проблемы сопоставительн</w:t>
      </w:r>
      <w:r w:rsidR="00055C34" w:rsidRPr="000D245E">
        <w:t>ой семантики на территории ХМАО-</w:t>
      </w:r>
      <w:r w:rsidRPr="000D245E">
        <w:t>Югры.</w:t>
      </w:r>
    </w:p>
    <w:p w:rsidR="00480603" w:rsidRPr="000D245E" w:rsidRDefault="005F608A" w:rsidP="00480603">
      <w:pPr>
        <w:pStyle w:val="firstchild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Ментальные межъязыковые </w:t>
      </w:r>
      <w:r w:rsidR="00480603" w:rsidRPr="000D245E">
        <w:t>лакунарные единицы и внутриязыковые лакуны: диал</w:t>
      </w:r>
      <w:r w:rsidR="00055C34" w:rsidRPr="000D245E">
        <w:t>ог культур и языков в ХМАО-</w:t>
      </w:r>
      <w:r w:rsidR="00480603" w:rsidRPr="000D245E">
        <w:t>Югре.</w:t>
      </w:r>
    </w:p>
    <w:p w:rsidR="00480603" w:rsidRPr="00577846" w:rsidRDefault="00480603" w:rsidP="005F608A">
      <w:pPr>
        <w:pStyle w:val="firstchild"/>
        <w:numPr>
          <w:ilvl w:val="0"/>
          <w:numId w:val="1"/>
        </w:numPr>
        <w:spacing w:before="0" w:beforeAutospacing="0" w:after="0" w:afterAutospacing="0"/>
        <w:ind w:left="1145" w:hanging="357"/>
        <w:jc w:val="both"/>
      </w:pPr>
      <w:r w:rsidRPr="000D245E">
        <w:t>Ментальные русско-обско-уго</w:t>
      </w:r>
      <w:r w:rsidR="00055C34" w:rsidRPr="000D245E">
        <w:t>рские лакунарные единицы в ХМАО-</w:t>
      </w:r>
      <w:r w:rsidRPr="000D245E">
        <w:t xml:space="preserve">Югре: </w:t>
      </w:r>
      <w:r w:rsidRPr="00577846">
        <w:t>межкультурная коммуникация и типология языков.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0" w:afterAutospacing="0"/>
        <w:ind w:left="1145" w:hanging="357"/>
        <w:jc w:val="both"/>
      </w:pPr>
      <w:r w:rsidRPr="00577846">
        <w:t xml:space="preserve">Сопоставительная филология и </w:t>
      </w:r>
      <w:proofErr w:type="spellStart"/>
      <w:r w:rsidRPr="00577846">
        <w:t>полилингвизм</w:t>
      </w:r>
      <w:proofErr w:type="spellEnd"/>
      <w:r w:rsidRPr="00577846">
        <w:t>.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0" w:afterAutospacing="0"/>
        <w:ind w:left="1145" w:hanging="357"/>
        <w:jc w:val="both"/>
      </w:pPr>
      <w:r w:rsidRPr="00577846">
        <w:t xml:space="preserve"> Языки и культуры в современном мире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240"/>
        <w:jc w:val="both"/>
      </w:pPr>
      <w:r w:rsidRPr="00577846">
        <w:t>Билингвизм как явление межкультурной коммуникации: реалии и перспективы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240"/>
        <w:jc w:val="both"/>
      </w:pPr>
      <w:r w:rsidRPr="00577846">
        <w:t>Совершенствование механизмов реализации региональной политики в области национальной культуры;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240"/>
        <w:jc w:val="both"/>
      </w:pPr>
      <w:r w:rsidRPr="00577846">
        <w:t>Сохранение исторического наследия и этнической самобытности малых народов на территории России;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240"/>
        <w:jc w:val="both"/>
      </w:pPr>
      <w:r w:rsidRPr="00577846">
        <w:t>Поддержка деятельности национальных учреждений культуры;</w:t>
      </w:r>
    </w:p>
    <w:p w:rsidR="005F608A" w:rsidRPr="00577846" w:rsidRDefault="005F608A" w:rsidP="005F608A">
      <w:pPr>
        <w:pStyle w:val="firstchild"/>
        <w:numPr>
          <w:ilvl w:val="0"/>
          <w:numId w:val="1"/>
        </w:numPr>
        <w:spacing w:after="240"/>
        <w:jc w:val="both"/>
      </w:pPr>
      <w:r w:rsidRPr="00577846">
        <w:t>Способствование усилению профессиональных связей и гуманитарных контактов между специалистами, занимающимися проблемами финно-угорских языков и культуры.</w:t>
      </w:r>
      <w:bookmarkStart w:id="0" w:name="_GoBack"/>
      <w:bookmarkEnd w:id="0"/>
    </w:p>
    <w:p w:rsidR="005F608A" w:rsidRPr="00577846" w:rsidRDefault="005F608A" w:rsidP="005F608A">
      <w:pPr>
        <w:pStyle w:val="a9"/>
        <w:numPr>
          <w:ilvl w:val="0"/>
          <w:numId w:val="1"/>
        </w:numPr>
      </w:pPr>
      <w:r w:rsidRPr="00577846">
        <w:t>Актуальные проблемы финно-угорского языкознания и литературоведения</w:t>
      </w:r>
      <w:r w:rsidR="00577846" w:rsidRPr="00577846">
        <w:t>.</w:t>
      </w:r>
    </w:p>
    <w:p w:rsidR="005F608A" w:rsidRPr="00A96DBC" w:rsidRDefault="005F608A" w:rsidP="005F608A">
      <w:pPr>
        <w:pStyle w:val="firstchild"/>
        <w:spacing w:before="0" w:beforeAutospacing="0" w:after="240" w:afterAutospacing="0"/>
        <w:ind w:left="1146"/>
        <w:jc w:val="both"/>
      </w:pPr>
    </w:p>
    <w:p w:rsidR="00480603" w:rsidRPr="00A96DBC" w:rsidRDefault="00F14701" w:rsidP="00A96DBC">
      <w:pPr>
        <w:pStyle w:val="20"/>
        <w:shd w:val="clear" w:color="auto" w:fill="auto"/>
        <w:spacing w:before="0" w:after="240" w:line="240" w:lineRule="atLeast"/>
        <w:ind w:firstLine="460"/>
        <w:rPr>
          <w:sz w:val="24"/>
          <w:szCs w:val="24"/>
        </w:rPr>
      </w:pPr>
      <w:r w:rsidRPr="000D245E">
        <w:rPr>
          <w:sz w:val="24"/>
          <w:szCs w:val="24"/>
        </w:rPr>
        <w:t>Формы проведения –</w:t>
      </w:r>
      <w:r w:rsidR="00480603" w:rsidRPr="000D245E">
        <w:rPr>
          <w:sz w:val="24"/>
          <w:szCs w:val="24"/>
        </w:rPr>
        <w:t xml:space="preserve"> очное выступление с докладом, очное участие без доклада, заочное участие.</w:t>
      </w:r>
    </w:p>
    <w:p w:rsidR="00480603" w:rsidRPr="000D245E" w:rsidRDefault="00480603" w:rsidP="000D245E">
      <w:pPr>
        <w:spacing w:line="240" w:lineRule="atLeast"/>
        <w:ind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0D245E">
        <w:rPr>
          <w:rFonts w:ascii="Times New Roman" w:eastAsia="Times New Roman" w:hAnsi="Times New Roman" w:cs="Times New Roman"/>
          <w:color w:val="auto"/>
        </w:rPr>
        <w:lastRenderedPageBreak/>
        <w:t xml:space="preserve">К участию в работе круглого стола приглашаются научно-педагогические работники, докторанты, а также представители государственных и местных органов власти и управления. </w:t>
      </w:r>
      <w:r w:rsidRPr="000D245E">
        <w:rPr>
          <w:rFonts w:ascii="Times New Roman" w:eastAsia="Times New Roman" w:hAnsi="Times New Roman" w:cs="Times New Roman"/>
          <w:color w:val="auto"/>
          <w:lang w:bidi="ar-SA"/>
        </w:rPr>
        <w:t>Участие молодых исследователей (аспирантов, студентов) приветствуется.</w:t>
      </w:r>
    </w:p>
    <w:p w:rsidR="00480603" w:rsidRPr="000D245E" w:rsidRDefault="00480603" w:rsidP="000D245E">
      <w:pPr>
        <w:pStyle w:val="20"/>
        <w:shd w:val="clear" w:color="auto" w:fill="auto"/>
        <w:spacing w:before="0" w:line="240" w:lineRule="atLeast"/>
        <w:ind w:firstLine="460"/>
        <w:rPr>
          <w:sz w:val="24"/>
          <w:szCs w:val="24"/>
        </w:rPr>
      </w:pPr>
    </w:p>
    <w:p w:rsidR="00480603" w:rsidRPr="000D245E" w:rsidRDefault="00480603" w:rsidP="000D245E">
      <w:pPr>
        <w:spacing w:line="24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0D245E">
        <w:rPr>
          <w:rFonts w:ascii="Times New Roman" w:hAnsi="Times New Roman" w:cs="Times New Roman"/>
          <w:color w:val="auto"/>
        </w:rPr>
        <w:t>Для участия в работе Круглого стола просим направить заявку в электронном виде в адрес оргкоми</w:t>
      </w:r>
      <w:r w:rsidRPr="000D245E">
        <w:rPr>
          <w:rFonts w:ascii="Times New Roman" w:hAnsi="Times New Roman" w:cs="Times New Roman"/>
          <w:color w:val="auto"/>
        </w:rPr>
        <w:softHyphen/>
        <w:t xml:space="preserve">тета до </w:t>
      </w:r>
      <w:r w:rsidRPr="000D245E">
        <w:rPr>
          <w:rStyle w:val="21"/>
          <w:rFonts w:eastAsia="Arial Unicode MS"/>
          <w:color w:val="auto"/>
        </w:rPr>
        <w:t xml:space="preserve">1 мая 2019 года </w:t>
      </w:r>
      <w:r w:rsidRPr="000D245E">
        <w:rPr>
          <w:rFonts w:ascii="Times New Roman" w:hAnsi="Times New Roman" w:cs="Times New Roman"/>
          <w:color w:val="auto"/>
        </w:rPr>
        <w:t xml:space="preserve">(включительно), текст выступления – до </w:t>
      </w:r>
      <w:r w:rsidRPr="000D245E">
        <w:rPr>
          <w:rStyle w:val="21"/>
          <w:rFonts w:eastAsia="Arial Unicode MS"/>
          <w:color w:val="auto"/>
        </w:rPr>
        <w:t xml:space="preserve">15 мая 2019 года </w:t>
      </w:r>
      <w:r w:rsidRPr="000D245E">
        <w:rPr>
          <w:rFonts w:ascii="Times New Roman" w:hAnsi="Times New Roman" w:cs="Times New Roman"/>
          <w:color w:val="auto"/>
          <w:lang w:eastAsia="en-US" w:bidi="en-US"/>
        </w:rPr>
        <w:t>(</w:t>
      </w:r>
      <w:r w:rsidRPr="000D245E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0D245E">
        <w:rPr>
          <w:rFonts w:ascii="Times New Roman" w:hAnsi="Times New Roman" w:cs="Times New Roman"/>
          <w:color w:val="auto"/>
          <w:lang w:eastAsia="en-US" w:bidi="en-US"/>
        </w:rPr>
        <w:t>-</w:t>
      </w:r>
      <w:r w:rsidRPr="000D245E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0D245E">
        <w:rPr>
          <w:rFonts w:ascii="Times New Roman" w:hAnsi="Times New Roman" w:cs="Times New Roman"/>
          <w:color w:val="auto"/>
          <w:lang w:eastAsia="en-US" w:bidi="en-US"/>
        </w:rPr>
        <w:t>:</w:t>
      </w:r>
      <w:r w:rsidRPr="000D245E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0D245E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ira_savchuk_2018@bk.ru</w:t>
        </w:r>
      </w:hyperlink>
      <w:r w:rsidRPr="000D245E">
        <w:rPr>
          <w:rFonts w:ascii="Times New Roman" w:hAnsi="Times New Roman" w:cs="Times New Roman"/>
          <w:color w:val="auto"/>
          <w:lang w:eastAsia="en-US" w:bidi="en-US"/>
        </w:rPr>
        <w:t>).</w:t>
      </w:r>
      <w:r w:rsidRPr="000D245E">
        <w:rPr>
          <w:rFonts w:ascii="Times New Roman" w:hAnsi="Times New Roman" w:cs="Times New Roman"/>
          <w:b/>
          <w:color w:val="auto"/>
        </w:rPr>
        <w:t xml:space="preserve"> По итогам конференции планируется издание сборника научных статей.  </w:t>
      </w:r>
      <w:r w:rsidRPr="000D245E">
        <w:rPr>
          <w:rFonts w:ascii="Times New Roman" w:hAnsi="Times New Roman" w:cs="Times New Roman"/>
          <w:color w:val="auto"/>
        </w:rPr>
        <w:t xml:space="preserve">Сборник включен в </w:t>
      </w:r>
      <w:proofErr w:type="spellStart"/>
      <w:r w:rsidRPr="000D245E">
        <w:rPr>
          <w:rFonts w:ascii="Times New Roman" w:hAnsi="Times New Roman" w:cs="Times New Roman"/>
          <w:color w:val="auto"/>
        </w:rPr>
        <w:t>наукометрическую</w:t>
      </w:r>
      <w:proofErr w:type="spellEnd"/>
      <w:r w:rsidRPr="000D245E">
        <w:rPr>
          <w:rFonts w:ascii="Times New Roman" w:hAnsi="Times New Roman" w:cs="Times New Roman"/>
          <w:color w:val="auto"/>
        </w:rPr>
        <w:t xml:space="preserve"> базу РИНЦ. </w:t>
      </w:r>
    </w:p>
    <w:p w:rsidR="00480603" w:rsidRPr="000D245E" w:rsidRDefault="00480603" w:rsidP="000D245E">
      <w:pPr>
        <w:spacing w:line="24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0D245E">
        <w:rPr>
          <w:rFonts w:ascii="Times New Roman" w:hAnsi="Times New Roman" w:cs="Times New Roman"/>
          <w:color w:val="auto"/>
        </w:rPr>
        <w:t>Организационный взнос с участников конференции не взимается.</w:t>
      </w:r>
    </w:p>
    <w:p w:rsidR="00480603" w:rsidRPr="000D245E" w:rsidRDefault="00480603" w:rsidP="00480603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480603" w:rsidRPr="00A96DBC" w:rsidRDefault="00480603" w:rsidP="00A96DBC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0D245E">
        <w:rPr>
          <w:sz w:val="24"/>
          <w:szCs w:val="24"/>
        </w:rPr>
        <w:t>Рабочие языки Круглого стола – русский, английский, хантыйский и мансийский языки. Модераторы круглого стола – специалисты из ведущих российских и зарубежных вузов.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0D245E">
        <w:rPr>
          <w:sz w:val="24"/>
          <w:szCs w:val="24"/>
        </w:rPr>
        <w:t>Регламент выступлений: до</w:t>
      </w:r>
      <w:r w:rsidR="00F14701" w:rsidRPr="000D245E">
        <w:rPr>
          <w:sz w:val="24"/>
          <w:szCs w:val="24"/>
        </w:rPr>
        <w:t>клады – 15 минут, сообщения – 7–</w:t>
      </w:r>
      <w:r w:rsidRPr="000D245E">
        <w:rPr>
          <w:sz w:val="24"/>
          <w:szCs w:val="24"/>
        </w:rPr>
        <w:t xml:space="preserve">10 минут.            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0D245E">
        <w:rPr>
          <w:sz w:val="24"/>
          <w:szCs w:val="24"/>
        </w:rPr>
        <w:t>Проживание и проезд: за счет направляющей стороны.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firstLine="460"/>
        <w:rPr>
          <w:b/>
          <w:sz w:val="24"/>
          <w:szCs w:val="24"/>
        </w:rPr>
      </w:pPr>
    </w:p>
    <w:p w:rsidR="00480603" w:rsidRPr="000D245E" w:rsidRDefault="00480603" w:rsidP="00480603">
      <w:pPr>
        <w:pStyle w:val="20"/>
        <w:shd w:val="clear" w:color="auto" w:fill="auto"/>
        <w:spacing w:before="0"/>
        <w:ind w:firstLine="460"/>
        <w:rPr>
          <w:b/>
          <w:sz w:val="24"/>
          <w:szCs w:val="24"/>
        </w:rPr>
      </w:pPr>
      <w:r w:rsidRPr="000D245E">
        <w:rPr>
          <w:sz w:val="24"/>
          <w:szCs w:val="24"/>
        </w:rPr>
        <w:t>Адрес оргкомитета: 628012, Ханты-Мансийский автономный округ – Югра, г. Ханты-Мансийск, ул. Чехова, 16 , федеральное государственное бюджетное образовательное учреждение высшего образования «Югорский государственный университет». Кафедра русского языка и литературы, тел.: +7 (3467) 357-851.</w:t>
      </w:r>
    </w:p>
    <w:p w:rsidR="00480603" w:rsidRPr="000D245E" w:rsidRDefault="00480603" w:rsidP="00480603">
      <w:pPr>
        <w:pStyle w:val="40"/>
        <w:spacing w:before="120" w:line="240" w:lineRule="auto"/>
        <w:ind w:right="181"/>
        <w:rPr>
          <w:b w:val="0"/>
          <w:sz w:val="24"/>
          <w:szCs w:val="24"/>
        </w:rPr>
      </w:pPr>
      <w:r w:rsidRPr="000D245E">
        <w:rPr>
          <w:sz w:val="24"/>
          <w:szCs w:val="24"/>
        </w:rPr>
        <w:t>Контактные лица:</w:t>
      </w:r>
    </w:p>
    <w:p w:rsidR="00480603" w:rsidRPr="000D245E" w:rsidRDefault="00480603" w:rsidP="000D245E">
      <w:pPr>
        <w:pStyle w:val="40"/>
        <w:spacing w:before="120" w:line="240" w:lineRule="auto"/>
        <w:ind w:right="181"/>
        <w:jc w:val="both"/>
        <w:rPr>
          <w:b w:val="0"/>
          <w:sz w:val="24"/>
          <w:szCs w:val="24"/>
        </w:rPr>
      </w:pPr>
      <w:r w:rsidRPr="000D245E">
        <w:rPr>
          <w:b w:val="0"/>
          <w:sz w:val="24"/>
          <w:szCs w:val="24"/>
        </w:rPr>
        <w:t>Савчук Ирина Петровна – +7 (3467) 357-683, ira_savchuk_2018@bk.ru</w:t>
      </w:r>
    </w:p>
    <w:p w:rsidR="00480603" w:rsidRPr="000D245E" w:rsidRDefault="00480603" w:rsidP="000D245E">
      <w:pPr>
        <w:pStyle w:val="40"/>
        <w:shd w:val="clear" w:color="auto" w:fill="auto"/>
        <w:spacing w:before="0" w:line="260" w:lineRule="exact"/>
        <w:ind w:right="180"/>
        <w:jc w:val="both"/>
        <w:rPr>
          <w:b w:val="0"/>
          <w:sz w:val="24"/>
          <w:szCs w:val="24"/>
        </w:rPr>
      </w:pPr>
      <w:r w:rsidRPr="000D245E">
        <w:rPr>
          <w:b w:val="0"/>
          <w:sz w:val="24"/>
          <w:szCs w:val="24"/>
        </w:rPr>
        <w:t xml:space="preserve">Исламова Юлия Валерьевна – +7 (3467) 357-851, </w:t>
      </w:r>
      <w:hyperlink r:id="rId11" w:history="1">
        <w:r w:rsidRPr="000D245E">
          <w:rPr>
            <w:rStyle w:val="a3"/>
            <w:b w:val="0"/>
            <w:color w:val="auto"/>
            <w:sz w:val="24"/>
            <w:szCs w:val="24"/>
          </w:rPr>
          <w:t>islyv@yandex.ru</w:t>
        </w:r>
      </w:hyperlink>
    </w:p>
    <w:p w:rsidR="00480603" w:rsidRPr="000D245E" w:rsidRDefault="00480603" w:rsidP="000D245E">
      <w:pPr>
        <w:pStyle w:val="40"/>
        <w:shd w:val="clear" w:color="auto" w:fill="auto"/>
        <w:spacing w:before="0" w:line="260" w:lineRule="exact"/>
        <w:ind w:right="180"/>
        <w:jc w:val="both"/>
        <w:rPr>
          <w:b w:val="0"/>
          <w:sz w:val="24"/>
          <w:szCs w:val="24"/>
        </w:rPr>
      </w:pPr>
    </w:p>
    <w:p w:rsidR="00480603" w:rsidRPr="000D245E" w:rsidRDefault="00480603" w:rsidP="000D245E">
      <w:pPr>
        <w:jc w:val="both"/>
        <w:rPr>
          <w:rFonts w:ascii="Times New Roman" w:hAnsi="Times New Roman" w:cs="Times New Roman"/>
          <w:color w:val="auto"/>
        </w:rPr>
      </w:pPr>
      <w:r w:rsidRPr="000D245E">
        <w:rPr>
          <w:rFonts w:ascii="Times New Roman" w:hAnsi="Times New Roman" w:cs="Times New Roman"/>
          <w:color w:val="auto"/>
        </w:rPr>
        <w:t>Просим сообщить информацию о конференции Вашим коллегам.</w:t>
      </w:r>
    </w:p>
    <w:p w:rsidR="00480603" w:rsidRPr="000D245E" w:rsidRDefault="00480603" w:rsidP="000D245E">
      <w:pPr>
        <w:pStyle w:val="40"/>
        <w:shd w:val="clear" w:color="auto" w:fill="auto"/>
        <w:spacing w:before="0" w:line="260" w:lineRule="exact"/>
        <w:ind w:right="180"/>
        <w:jc w:val="both"/>
        <w:rPr>
          <w:b w:val="0"/>
        </w:rPr>
      </w:pPr>
    </w:p>
    <w:p w:rsidR="00480603" w:rsidRPr="000D245E" w:rsidRDefault="00480603" w:rsidP="000D245E">
      <w:pPr>
        <w:pStyle w:val="40"/>
        <w:shd w:val="clear" w:color="auto" w:fill="auto"/>
        <w:spacing w:before="0" w:line="260" w:lineRule="exact"/>
        <w:ind w:right="180"/>
        <w:jc w:val="both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</w:pPr>
    </w:p>
    <w:p w:rsidR="00480603" w:rsidRPr="00DF00BF" w:rsidRDefault="000D245E" w:rsidP="000D245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br w:type="page"/>
      </w: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</w:pPr>
      <w:r w:rsidRPr="000D245E">
        <w:rPr>
          <w:rStyle w:val="413pt"/>
        </w:rPr>
        <w:t>Р</w:t>
      </w:r>
      <w:r w:rsidRPr="000D245E">
        <w:rPr>
          <w:rStyle w:val="42"/>
        </w:rPr>
        <w:t>егистрационная форма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left="200"/>
      </w:pPr>
    </w:p>
    <w:p w:rsidR="00480603" w:rsidRPr="000D245E" w:rsidRDefault="00480603" w:rsidP="00480603">
      <w:pPr>
        <w:pStyle w:val="20"/>
        <w:shd w:val="clear" w:color="auto" w:fill="auto"/>
        <w:spacing w:before="0"/>
        <w:ind w:left="200" w:firstLine="508"/>
        <w:rPr>
          <w:lang w:bidi="en-US"/>
        </w:rPr>
      </w:pPr>
      <w:r w:rsidRPr="000D245E">
        <w:t>Для того чтобы принять участие в работе круглого стола «</w:t>
      </w:r>
      <w:r w:rsidRPr="000D245E">
        <w:rPr>
          <w:rFonts w:eastAsia="Arial Unicode MS"/>
          <w:b/>
          <w:shd w:val="clear" w:color="auto" w:fill="FFFFFF"/>
        </w:rPr>
        <w:t>Языковая ситу</w:t>
      </w:r>
      <w:r w:rsidR="00F14701" w:rsidRPr="000D245E">
        <w:rPr>
          <w:rFonts w:eastAsia="Arial Unicode MS"/>
          <w:b/>
          <w:shd w:val="clear" w:color="auto" w:fill="FFFFFF"/>
        </w:rPr>
        <w:t>ация и языковые контакты в ХМАО-</w:t>
      </w:r>
      <w:r w:rsidRPr="000D245E">
        <w:rPr>
          <w:rFonts w:eastAsia="Arial Unicode MS"/>
          <w:b/>
          <w:shd w:val="clear" w:color="auto" w:fill="FFFFFF"/>
        </w:rPr>
        <w:t>Югре</w:t>
      </w:r>
      <w:r w:rsidRPr="000D245E">
        <w:rPr>
          <w:rStyle w:val="21"/>
        </w:rPr>
        <w:t xml:space="preserve">», </w:t>
      </w:r>
      <w:r w:rsidRPr="000D245E">
        <w:t xml:space="preserve">просим заполнить регистрационную форму и направить по адресу </w:t>
      </w:r>
      <w:r w:rsidRPr="000D245E">
        <w:rPr>
          <w:rStyle w:val="21"/>
        </w:rPr>
        <w:t>электрон</w:t>
      </w:r>
      <w:r w:rsidRPr="000D245E">
        <w:rPr>
          <w:rStyle w:val="21"/>
        </w:rPr>
        <w:softHyphen/>
        <w:t xml:space="preserve">ной почты: </w:t>
      </w:r>
      <w:r w:rsidRPr="000D245E">
        <w:t>ira_savchuk_2018@bk.ru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left="200" w:firstLine="508"/>
      </w:pPr>
    </w:p>
    <w:tbl>
      <w:tblPr>
        <w:tblOverlap w:val="never"/>
        <w:tblW w:w="50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3"/>
        <w:gridCol w:w="5328"/>
      </w:tblGrid>
      <w:tr w:rsidR="00480603" w:rsidRPr="00577846" w:rsidTr="00A96DBC">
        <w:trPr>
          <w:trHeight w:hRule="exact" w:val="66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ФИО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участника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</w:t>
            </w:r>
            <w:r w:rsidRPr="00A96DBC">
              <w:rPr>
                <w:lang w:val="en-US"/>
              </w:rPr>
              <w:t xml:space="preserve"> </w:t>
            </w:r>
            <w:r w:rsidRPr="00A96DBC">
              <w:rPr>
                <w:lang w:val="en-US"/>
              </w:rPr>
              <w:br/>
            </w:r>
            <w:r w:rsidRPr="00A96DBC">
              <w:rPr>
                <w:shd w:val="clear" w:color="auto" w:fill="FFFFFF"/>
                <w:lang w:val="en-US"/>
              </w:rPr>
              <w:t>Name of the participant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577846" w:rsidTr="00A96DBC">
        <w:trPr>
          <w:trHeight w:hRule="exact" w:val="173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pacing w:line="317" w:lineRule="exact"/>
              <w:jc w:val="center"/>
              <w:rPr>
                <w:rStyle w:val="213pt"/>
                <w:sz w:val="22"/>
                <w:szCs w:val="22"/>
              </w:rPr>
            </w:pPr>
            <w:r w:rsidRPr="00A96DBC">
              <w:rPr>
                <w:rStyle w:val="213pt"/>
                <w:sz w:val="22"/>
                <w:szCs w:val="22"/>
              </w:rPr>
              <w:t>Место работы или учёбы (название организации и подразде</w:t>
            </w:r>
            <w:r w:rsidRPr="00A96DBC">
              <w:rPr>
                <w:rStyle w:val="213pt"/>
                <w:sz w:val="22"/>
                <w:szCs w:val="22"/>
              </w:rPr>
              <w:softHyphen/>
              <w:t xml:space="preserve">ления)/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317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Place of work or study (name of organization and division)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503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Должность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Position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577846" w:rsidTr="00A96DBC">
        <w:trPr>
          <w:trHeight w:hRule="exact" w:val="50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Учёная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степень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</w:t>
            </w:r>
            <w:r w:rsidRPr="00A96DBC">
              <w:rPr>
                <w:rStyle w:val="213pt"/>
                <w:sz w:val="22"/>
                <w:szCs w:val="22"/>
              </w:rPr>
              <w:t>учёное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звание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Academic degree /academic title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577846" w:rsidTr="00A96DBC">
        <w:trPr>
          <w:trHeight w:hRule="exact" w:val="1192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317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Адрес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организации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(</w:t>
            </w:r>
            <w:r w:rsidRPr="00A96DBC">
              <w:rPr>
                <w:rStyle w:val="213pt"/>
                <w:sz w:val="22"/>
                <w:szCs w:val="22"/>
              </w:rPr>
              <w:t>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индексом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) </w:t>
            </w:r>
            <w:r w:rsidRPr="00A96DBC">
              <w:rPr>
                <w:rStyle w:val="213pt"/>
                <w:sz w:val="22"/>
                <w:szCs w:val="22"/>
              </w:rPr>
              <w:t>или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домашний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адрес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Organization address (with index) or home address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100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pacing w:line="260" w:lineRule="exact"/>
              <w:jc w:val="center"/>
              <w:rPr>
                <w:rStyle w:val="213pt"/>
                <w:sz w:val="22"/>
                <w:szCs w:val="22"/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Контактный телефон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contact number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A96DBC" w:rsidTr="00A96DBC">
        <w:trPr>
          <w:trHeight w:hRule="exact" w:val="43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A96DBC">
              <w:rPr>
                <w:rStyle w:val="213pt"/>
                <w:sz w:val="22"/>
                <w:szCs w:val="22"/>
                <w:lang w:val="en-US" w:bidi="en-US"/>
              </w:rPr>
              <w:t>E-mail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577846" w:rsidTr="00A96DBC">
        <w:trPr>
          <w:trHeight w:hRule="exact" w:val="73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Форма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участия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в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работе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круглого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стола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Form of participation in the round table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577846" w:rsidTr="00A96DBC">
        <w:trPr>
          <w:trHeight w:hRule="exact" w:val="102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pacing w:line="260" w:lineRule="exact"/>
              <w:jc w:val="center"/>
              <w:rPr>
                <w:rStyle w:val="213pt"/>
                <w:sz w:val="22"/>
                <w:szCs w:val="22"/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Название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доклада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Title of the report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577846" w:rsidTr="00A96DBC">
        <w:trPr>
          <w:trHeight w:hRule="exact" w:val="159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6DBC">
              <w:rPr>
                <w:sz w:val="22"/>
                <w:szCs w:val="22"/>
              </w:rPr>
              <w:t xml:space="preserve">ОЧНОЕ С ДОКЛАДОМ/ ОЧНОЕ УЧАСТИЕ БЕЗ ДОКЛАДА, ЗАОЧНОЕ УЧАСТИЕ/ </w:t>
            </w:r>
          </w:p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96DBC">
              <w:rPr>
                <w:sz w:val="22"/>
                <w:szCs w:val="22"/>
                <w:lang w:val="en-US"/>
              </w:rPr>
              <w:t>PERSONAL WITH REPORT / PERSONAL PARTICIPATION WITHOUT A REPORT, PARTICULAR PARTICIPATION</w:t>
            </w:r>
          </w:p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rStyle w:val="213pt"/>
                <w:sz w:val="22"/>
                <w:szCs w:val="22"/>
                <w:lang w:val="en-US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100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A96DBC">
            <w:pPr>
              <w:pStyle w:val="20"/>
              <w:shd w:val="clear" w:color="auto" w:fill="auto"/>
              <w:spacing w:before="0" w:line="317" w:lineRule="exact"/>
              <w:jc w:val="center"/>
            </w:pPr>
            <w:r w:rsidRPr="00A96DBC">
              <w:rPr>
                <w:rStyle w:val="213pt"/>
                <w:sz w:val="22"/>
                <w:szCs w:val="22"/>
              </w:rPr>
              <w:t xml:space="preserve">Необходимость размещения в </w:t>
            </w:r>
            <w:r w:rsidR="00A96DBC">
              <w:rPr>
                <w:rStyle w:val="213pt"/>
                <w:sz w:val="22"/>
                <w:szCs w:val="22"/>
              </w:rPr>
              <w:t>гостинице</w:t>
            </w:r>
            <w:r w:rsidRPr="00A96DBC">
              <w:rPr>
                <w:rStyle w:val="213pt"/>
                <w:sz w:val="22"/>
                <w:szCs w:val="22"/>
              </w:rPr>
              <w:t xml:space="preserve"> (да/нет)/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The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need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for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hotel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accommodation</w:t>
            </w:r>
            <w:r w:rsidRPr="00A96DBC">
              <w:rPr>
                <w:rStyle w:val="213pt"/>
                <w:sz w:val="22"/>
                <w:szCs w:val="22"/>
              </w:rPr>
              <w:t xml:space="preserve"> (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yes</w:t>
            </w:r>
            <w:r w:rsidRPr="00A96DBC">
              <w:rPr>
                <w:rStyle w:val="213pt"/>
                <w:sz w:val="22"/>
                <w:szCs w:val="22"/>
              </w:rPr>
              <w:t xml:space="preserve"> /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no</w:t>
            </w:r>
            <w:r w:rsidRPr="00A96DBC">
              <w:rPr>
                <w:rStyle w:val="213pt"/>
                <w:sz w:val="22"/>
                <w:szCs w:val="22"/>
              </w:rPr>
              <w:t>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0603" w:rsidRPr="00A96DBC" w:rsidRDefault="00480603" w:rsidP="00480603">
      <w:pPr>
        <w:pStyle w:val="20"/>
        <w:shd w:val="clear" w:color="auto" w:fill="auto"/>
        <w:spacing w:before="0"/>
      </w:pPr>
    </w:p>
    <w:p w:rsidR="00480603" w:rsidRPr="00DF00BF" w:rsidRDefault="00480603" w:rsidP="00480603">
      <w:pPr>
        <w:pStyle w:val="20"/>
        <w:shd w:val="clear" w:color="auto" w:fill="auto"/>
        <w:spacing w:before="0"/>
        <w:ind w:firstLine="708"/>
      </w:pPr>
      <w:r w:rsidRPr="000D245E">
        <w:t>После получения регистрационной формы научный комитет направит автору (авторам) по электронной почте подтверждение о регистрации участника (участников) круглого стола.</w:t>
      </w:r>
    </w:p>
    <w:p w:rsidR="000D245E" w:rsidRPr="00DF00BF" w:rsidRDefault="000D245E" w:rsidP="00480603">
      <w:pPr>
        <w:pStyle w:val="20"/>
        <w:shd w:val="clear" w:color="auto" w:fill="auto"/>
        <w:spacing w:before="0"/>
        <w:ind w:firstLine="708"/>
      </w:pPr>
    </w:p>
    <w:p w:rsidR="000D245E" w:rsidRPr="00DF00BF" w:rsidRDefault="000D245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DF00B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0D245E" w:rsidRPr="000D245E" w:rsidRDefault="000D245E" w:rsidP="000D245E">
      <w:pPr>
        <w:pStyle w:val="20"/>
        <w:spacing w:before="0"/>
        <w:ind w:firstLine="708"/>
        <w:jc w:val="right"/>
      </w:pPr>
      <w:r w:rsidRPr="000D245E">
        <w:lastRenderedPageBreak/>
        <w:t>Приложение 2</w:t>
      </w:r>
    </w:p>
    <w:p w:rsidR="000D245E" w:rsidRPr="000D245E" w:rsidRDefault="000D245E" w:rsidP="000D245E">
      <w:pPr>
        <w:pStyle w:val="20"/>
        <w:spacing w:before="0"/>
        <w:ind w:firstLine="708"/>
        <w:jc w:val="center"/>
        <w:rPr>
          <w:b/>
        </w:rPr>
      </w:pPr>
      <w:r w:rsidRPr="000D245E">
        <w:rPr>
          <w:b/>
        </w:rPr>
        <w:t>Требования к оформлению материалов:</w:t>
      </w:r>
    </w:p>
    <w:p w:rsidR="000D245E" w:rsidRPr="000D245E" w:rsidRDefault="000D245E" w:rsidP="000D245E">
      <w:pPr>
        <w:pStyle w:val="20"/>
        <w:spacing w:before="0"/>
        <w:ind w:firstLine="708"/>
      </w:pP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Формат страницы: А</w:t>
      </w:r>
      <w:proofErr w:type="gramStart"/>
      <w:r w:rsidRPr="000D245E">
        <w:t>4</w:t>
      </w:r>
      <w:proofErr w:type="gramEnd"/>
      <w:r w:rsidRPr="000D245E">
        <w:t xml:space="preserve"> (Шрифт – </w:t>
      </w:r>
      <w:proofErr w:type="spellStart"/>
      <w:r w:rsidRPr="000D245E">
        <w:t>Times</w:t>
      </w:r>
      <w:proofErr w:type="spellEnd"/>
      <w:r w:rsidRPr="000D245E">
        <w:t xml:space="preserve"> </w:t>
      </w:r>
      <w:proofErr w:type="spellStart"/>
      <w:r w:rsidRPr="000D245E">
        <w:t>New</w:t>
      </w:r>
      <w:proofErr w:type="spellEnd"/>
      <w:r w:rsidRPr="000D245E">
        <w:t xml:space="preserve"> </w:t>
      </w:r>
      <w:proofErr w:type="spellStart"/>
      <w:r w:rsidRPr="000D245E">
        <w:t>Roman</w:t>
      </w:r>
      <w:proofErr w:type="spellEnd"/>
      <w:r w:rsidRPr="000D245E">
        <w:t xml:space="preserve">; для текстов на финно-угорских языках используется шрифт </w:t>
      </w:r>
      <w:r w:rsidRPr="000D245E">
        <w:rPr>
          <w:lang w:val="en-US"/>
        </w:rPr>
        <w:t>PT</w:t>
      </w:r>
      <w:r w:rsidRPr="000D245E">
        <w:t xml:space="preserve"> </w:t>
      </w:r>
      <w:r w:rsidRPr="000D245E">
        <w:rPr>
          <w:lang w:val="en-US"/>
        </w:rPr>
        <w:t>Serif</w:t>
      </w:r>
      <w:r w:rsidRPr="000D245E">
        <w:t xml:space="preserve">; размер шрифта – 12, межстрочный интервал – 1,5, поля по 2,0 см сверху, снизу, слева и справа, абзацный отступ 1,25 см.). Статья в виде файла формата </w:t>
      </w:r>
      <w:proofErr w:type="spellStart"/>
      <w:r w:rsidRPr="000D245E">
        <w:t>doc</w:t>
      </w:r>
      <w:proofErr w:type="spellEnd"/>
      <w:r w:rsidRPr="000D245E">
        <w:t xml:space="preserve"> или </w:t>
      </w:r>
      <w:proofErr w:type="spellStart"/>
      <w:r w:rsidRPr="000D245E">
        <w:t>rtf</w:t>
      </w:r>
      <w:proofErr w:type="spellEnd"/>
      <w:r w:rsidRPr="000D245E">
        <w:t>.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Формулы, обозначения величин и численные значения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а) все формулы, обозначения величин и численные значения (вместе с единицами измерения) должны быть набраны в формате </w:t>
      </w:r>
      <w:proofErr w:type="spellStart"/>
      <w:r w:rsidRPr="000D245E">
        <w:rPr>
          <w:i/>
          <w:iCs/>
        </w:rPr>
        <w:t>Microsoft</w:t>
      </w:r>
      <w:proofErr w:type="spellEnd"/>
      <w:r w:rsidRPr="000D245E">
        <w:rPr>
          <w:i/>
          <w:iCs/>
        </w:rPr>
        <w:t xml:space="preserve"> </w:t>
      </w:r>
      <w:proofErr w:type="spellStart"/>
      <w:r w:rsidRPr="000D245E">
        <w:rPr>
          <w:i/>
          <w:iCs/>
        </w:rPr>
        <w:t>Equation</w:t>
      </w:r>
      <w:proofErr w:type="spellEnd"/>
      <w:r w:rsidRPr="000D245E">
        <w:t xml:space="preserve"> 3.0 или </w:t>
      </w:r>
      <w:proofErr w:type="spellStart"/>
      <w:r w:rsidRPr="000D245E">
        <w:t>MathType</w:t>
      </w:r>
      <w:proofErr w:type="spellEnd"/>
      <w:r w:rsidRPr="000D245E">
        <w:t>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б) если подряд идут несколько формул, то каждая из них должна быть набрана отдельно,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в) все использованные обозначения должны быть пояснены до окончания предложения, в котором они встречаются впервые (можно не пояснять только однозначные обозначения, общепринятые во всех областях науки),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г) формулы, обозначения величин и численные значения являются частями предложения, поэтому на них распространяются все правила пунктуации: между ними должны быть слова или хотя бы знаки препинания (использовать вместо них знак «</w:t>
      </w:r>
      <w:r w:rsidRPr="000D245E">
        <w:rPr>
          <w:rFonts w:ascii="Cambria Math" w:hAnsi="Cambria Math" w:cs="Cambria Math"/>
        </w:rPr>
        <w:t>⇒</w:t>
      </w:r>
      <w:r w:rsidRPr="000D245E">
        <w:t>» нельзя),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д) нельзя начинать предложение с формулы.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В файле со статьей должны быть следующие части: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– ФИО автора статьи (при соавторстве через запятую);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– название статьи;</w:t>
      </w:r>
    </w:p>
    <w:p w:rsidR="000D245E" w:rsidRPr="000D245E" w:rsidRDefault="000D245E" w:rsidP="000D245E">
      <w:pPr>
        <w:pStyle w:val="20"/>
        <w:spacing w:before="0"/>
        <w:ind w:firstLine="708"/>
      </w:pPr>
      <w:r w:rsidRPr="000D245E">
        <w:t>– аннотация и ключевые слова статьи на русском и английском языках; аннотация (до 500 знаков, выравнивание по ширине); ключевые слова (5-7 слов, выравнивание по ширине);</w:t>
      </w:r>
    </w:p>
    <w:p w:rsidR="000D245E" w:rsidRPr="000D245E" w:rsidRDefault="000D245E" w:rsidP="000D245E">
      <w:pPr>
        <w:pStyle w:val="20"/>
        <w:spacing w:before="0"/>
        <w:ind w:firstLine="708"/>
      </w:pPr>
      <w:r w:rsidRPr="000D245E">
        <w:t>– основной те</w:t>
      </w:r>
      <w:proofErr w:type="gramStart"/>
      <w:r w:rsidRPr="000D245E">
        <w:t>кст ст</w:t>
      </w:r>
      <w:proofErr w:type="gramEnd"/>
      <w:r w:rsidRPr="000D245E">
        <w:t>атьи (с таблицами, при их наличии); текст статьи без автоматических переносов (выравнивание по ширине);</w:t>
      </w:r>
    </w:p>
    <w:p w:rsidR="000D245E" w:rsidRPr="000D245E" w:rsidRDefault="000D245E" w:rsidP="000D245E">
      <w:pPr>
        <w:pStyle w:val="20"/>
        <w:numPr>
          <w:ilvl w:val="0"/>
          <w:numId w:val="2"/>
        </w:numPr>
        <w:shd w:val="clear" w:color="auto" w:fill="auto"/>
        <w:spacing w:before="0"/>
        <w:rPr>
          <w:b/>
        </w:rPr>
      </w:pPr>
      <w:r w:rsidRPr="000D245E">
        <w:t xml:space="preserve"> библиографический список приводится 12 кеглем в конце статьи строго по алфавиту после слова «Литература». 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Оформление таблиц: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а) таблицы должны располагаться по мере их упоминания в тексте отдельными абзацами,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б) таблицы не должны разрывать предложение,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в) на каждую таблицу или рисунок должна быть ссылка в тексте статьи,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г) таблица размещается после абзаца с первой ссылкой на нее;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  <w:r w:rsidRPr="000D245E">
        <w:t>д) единственная таблица в тексте не нумеруется.</w:t>
      </w:r>
    </w:p>
    <w:p w:rsidR="000D245E" w:rsidRPr="000D245E" w:rsidRDefault="000D245E" w:rsidP="000D245E">
      <w:pPr>
        <w:pStyle w:val="20"/>
        <w:spacing w:before="0"/>
        <w:ind w:firstLine="708"/>
        <w:rPr>
          <w:b/>
        </w:rPr>
      </w:pPr>
      <w:r w:rsidRPr="000D245E">
        <w:rPr>
          <w:b/>
        </w:rPr>
        <w:t>Литература</w:t>
      </w:r>
      <w:r w:rsidRPr="000D245E">
        <w:t xml:space="preserve"> оформляется в соответствии с ГОСТ 7.0.5.–2008. Для ссылок на формулы в тексте используются круглые скобки – (1), на литературные источники – квадратные скобки [1]. В тексте ссылка на библиографический источник обозначается квадратными скобками с указанием номера источника по списку и через запятую – номера страницы. Например: [5, с. 115]. Библиографические записи документов составляются в соответствии с </w:t>
      </w:r>
      <w:r w:rsidRPr="000D245E">
        <w:rPr>
          <w:b/>
          <w:bCs/>
        </w:rPr>
        <w:t>ГОСТ</w:t>
      </w:r>
      <w:r w:rsidRPr="000D245E">
        <w:rPr>
          <w:b/>
        </w:rPr>
        <w:t> </w:t>
      </w:r>
      <w:r w:rsidRPr="000D245E">
        <w:rPr>
          <w:b/>
          <w:bCs/>
        </w:rPr>
        <w:t>7.1-2003 «Библиографическая запись. Библиографическое описание»</w:t>
      </w:r>
      <w:r w:rsidRPr="000D245E">
        <w:rPr>
          <w:b/>
        </w:rPr>
        <w:t>.</w:t>
      </w:r>
    </w:p>
    <w:p w:rsidR="000D245E" w:rsidRPr="000D245E" w:rsidRDefault="000D245E" w:rsidP="000D245E">
      <w:pPr>
        <w:pStyle w:val="20"/>
        <w:shd w:val="clear" w:color="auto" w:fill="auto"/>
        <w:spacing w:before="0"/>
        <w:ind w:firstLine="708"/>
      </w:pPr>
    </w:p>
    <w:p w:rsidR="00480603" w:rsidRPr="000D245E" w:rsidRDefault="00480603" w:rsidP="00480603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D25080" w:rsidRPr="000D245E" w:rsidRDefault="00D25080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 w:rsidP="000D245E">
      <w:pPr>
        <w:tabs>
          <w:tab w:val="right" w:pos="6096"/>
        </w:tabs>
        <w:spacing w:after="240" w:line="232" w:lineRule="auto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0D245E">
        <w:rPr>
          <w:rFonts w:ascii="Times New Roman" w:eastAsia="Calibri" w:hAnsi="Times New Roman" w:cs="Times New Roman"/>
          <w:lang w:eastAsia="en-US"/>
        </w:rPr>
        <w:lastRenderedPageBreak/>
        <w:t>Пример оформления статьи</w:t>
      </w:r>
    </w:p>
    <w:p w:rsidR="000D245E" w:rsidRPr="000D245E" w:rsidRDefault="000D245E" w:rsidP="000D245E">
      <w:pPr>
        <w:tabs>
          <w:tab w:val="right" w:pos="6096"/>
        </w:tabs>
        <w:spacing w:after="240" w:line="232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0D245E">
        <w:rPr>
          <w:rFonts w:ascii="Times New Roman" w:eastAsia="Calibri" w:hAnsi="Times New Roman" w:cs="Times New Roman"/>
          <w:lang w:eastAsia="en-US"/>
        </w:rPr>
        <w:t>УДК</w:t>
      </w:r>
    </w:p>
    <w:p w:rsidR="000D245E" w:rsidRPr="000D245E" w:rsidRDefault="000D245E" w:rsidP="000D245E">
      <w:pPr>
        <w:tabs>
          <w:tab w:val="right" w:pos="6096"/>
        </w:tabs>
        <w:spacing w:after="240" w:line="232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0D245E">
        <w:rPr>
          <w:rFonts w:ascii="Times New Roman" w:eastAsia="Calibri" w:hAnsi="Times New Roman" w:cs="Times New Roman"/>
          <w:lang w:eastAsia="en-US"/>
        </w:rPr>
        <w:t xml:space="preserve">П. В. </w:t>
      </w:r>
      <w:proofErr w:type="spellStart"/>
      <w:r w:rsidRPr="000D245E">
        <w:rPr>
          <w:rFonts w:ascii="Times New Roman" w:eastAsia="Calibri" w:hAnsi="Times New Roman" w:cs="Times New Roman"/>
          <w:lang w:eastAsia="en-US"/>
        </w:rPr>
        <w:t>Большаник</w:t>
      </w:r>
      <w:proofErr w:type="spellEnd"/>
    </w:p>
    <w:p w:rsidR="000D245E" w:rsidRPr="000D245E" w:rsidRDefault="000D245E" w:rsidP="000D245E">
      <w:pPr>
        <w:suppressAutoHyphens/>
        <w:spacing w:after="240" w:line="232" w:lineRule="auto"/>
        <w:jc w:val="center"/>
        <w:outlineLvl w:val="0"/>
        <w:rPr>
          <w:rFonts w:ascii="Times New Roman" w:hAnsi="Times New Roman" w:cs="Times New Roman"/>
          <w:b/>
          <w:caps/>
        </w:rPr>
      </w:pPr>
      <w:r w:rsidRPr="000D245E">
        <w:rPr>
          <w:rFonts w:ascii="Times New Roman" w:hAnsi="Times New Roman" w:cs="Times New Roman"/>
          <w:b/>
          <w:caps/>
        </w:rPr>
        <w:t xml:space="preserve">Туристское районирование </w:t>
      </w:r>
      <w:r w:rsidRPr="000D245E">
        <w:rPr>
          <w:rFonts w:ascii="Times New Roman" w:hAnsi="Times New Roman" w:cs="Times New Roman"/>
          <w:b/>
        </w:rPr>
        <w:t>США</w:t>
      </w:r>
    </w:p>
    <w:p w:rsidR="000D245E" w:rsidRPr="000D245E" w:rsidRDefault="000D245E" w:rsidP="000D245E">
      <w:pPr>
        <w:spacing w:after="60"/>
        <w:ind w:firstLine="426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D245E">
        <w:rPr>
          <w:rFonts w:ascii="Times New Roman" w:eastAsia="Calibri" w:hAnsi="Times New Roman" w:cs="Times New Roman"/>
          <w:i/>
          <w:lang w:eastAsia="en-US"/>
        </w:rPr>
        <w:t>Районирование территории США по развитию туризма – это выявление регионов со сравнительно однородной интенсивностью туристского развития и сходной туристской специализацией</w:t>
      </w:r>
    </w:p>
    <w:p w:rsidR="000D245E" w:rsidRPr="000D245E" w:rsidRDefault="000D245E" w:rsidP="000D245E">
      <w:pPr>
        <w:spacing w:after="120"/>
        <w:ind w:firstLine="426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D245E">
        <w:rPr>
          <w:rFonts w:ascii="Times New Roman" w:eastAsia="Calibri" w:hAnsi="Times New Roman" w:cs="Times New Roman"/>
          <w:i/>
          <w:lang w:eastAsia="en-US"/>
        </w:rPr>
        <w:t>Ключевые слова: США, туризм, районирование</w:t>
      </w:r>
    </w:p>
    <w:p w:rsidR="000D245E" w:rsidRPr="000D245E" w:rsidRDefault="000D245E" w:rsidP="000D245E">
      <w:pPr>
        <w:tabs>
          <w:tab w:val="left" w:pos="708"/>
          <w:tab w:val="left" w:pos="756"/>
          <w:tab w:val="left" w:pos="868"/>
        </w:tabs>
        <w:spacing w:before="240" w:after="1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245E">
        <w:rPr>
          <w:rFonts w:ascii="Times New Roman" w:eastAsia="Calibri" w:hAnsi="Times New Roman" w:cs="Times New Roman"/>
          <w:b/>
          <w:lang w:val="en-US" w:eastAsia="en-US"/>
        </w:rPr>
        <w:t>US</w:t>
      </w:r>
      <w:r w:rsidRPr="000D245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D245E">
        <w:rPr>
          <w:rFonts w:ascii="Times New Roman" w:eastAsia="Calibri" w:hAnsi="Times New Roman" w:cs="Times New Roman"/>
          <w:b/>
          <w:lang w:val="en-US" w:eastAsia="en-US"/>
        </w:rPr>
        <w:t>TOURIST</w:t>
      </w:r>
      <w:r w:rsidRPr="000D245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D245E">
        <w:rPr>
          <w:rFonts w:ascii="Times New Roman" w:eastAsia="Calibri" w:hAnsi="Times New Roman" w:cs="Times New Roman"/>
          <w:b/>
          <w:lang w:val="en-US" w:eastAsia="en-US"/>
        </w:rPr>
        <w:t>REGIONALIZATION</w:t>
      </w:r>
    </w:p>
    <w:p w:rsidR="000D245E" w:rsidRPr="000D245E" w:rsidRDefault="000D245E" w:rsidP="000D245E">
      <w:pPr>
        <w:ind w:firstLine="426"/>
        <w:jc w:val="both"/>
        <w:rPr>
          <w:rFonts w:ascii="Times New Roman" w:eastAsia="Calibri" w:hAnsi="Times New Roman" w:cs="Times New Roman"/>
          <w:i/>
          <w:lang w:val="en-US" w:eastAsia="en-US"/>
        </w:rPr>
      </w:pPr>
      <w:r w:rsidRPr="000D245E">
        <w:rPr>
          <w:rFonts w:ascii="Times New Roman" w:eastAsia="Calibri" w:hAnsi="Times New Roman" w:cs="Times New Roman"/>
          <w:i/>
          <w:lang w:val="en-US" w:eastAsia="en-US"/>
        </w:rPr>
        <w:t>Zoning of the United States for the development of tourism is the identification of regions with relatively uniform intensity of tourism development and similar tourist specialization.</w:t>
      </w:r>
    </w:p>
    <w:p w:rsidR="000D245E" w:rsidRPr="000D245E" w:rsidRDefault="000D245E" w:rsidP="000D245E">
      <w:pPr>
        <w:spacing w:before="120" w:after="120"/>
        <w:ind w:firstLine="426"/>
        <w:jc w:val="both"/>
        <w:rPr>
          <w:rFonts w:ascii="Times New Roman" w:eastAsia="Calibri" w:hAnsi="Times New Roman" w:cs="Times New Roman"/>
          <w:i/>
          <w:lang w:val="en-US" w:eastAsia="en-US"/>
        </w:rPr>
      </w:pPr>
      <w:r w:rsidRPr="000D245E">
        <w:rPr>
          <w:rFonts w:ascii="Times New Roman" w:eastAsia="Calibri" w:hAnsi="Times New Roman" w:cs="Times New Roman"/>
          <w:i/>
          <w:lang w:val="en-US" w:eastAsia="en-US"/>
        </w:rPr>
        <w:t>Key words: USA, tourism, zoning.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245E" w:rsidRPr="00577846" w:rsidTr="004B4D57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5E" w:rsidRPr="000D245E" w:rsidRDefault="000D245E" w:rsidP="004B4D57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:rsidR="000D245E" w:rsidRPr="000D245E" w:rsidRDefault="000D245E" w:rsidP="000D245E">
      <w:pPr>
        <w:ind w:firstLine="426"/>
        <w:jc w:val="right"/>
        <w:rPr>
          <w:rFonts w:ascii="Times New Roman" w:eastAsia="Calibri" w:hAnsi="Times New Roman" w:cs="Times New Roman"/>
          <w:i/>
          <w:lang w:eastAsia="en-US"/>
        </w:rPr>
      </w:pPr>
      <w:proofErr w:type="spellStart"/>
      <w:r w:rsidRPr="000D245E">
        <w:rPr>
          <w:rFonts w:ascii="Times New Roman" w:eastAsia="Calibri" w:hAnsi="Times New Roman" w:cs="Times New Roman"/>
          <w:i/>
          <w:lang w:eastAsia="en-US"/>
        </w:rPr>
        <w:t>Большаник</w:t>
      </w:r>
      <w:proofErr w:type="spellEnd"/>
      <w:r w:rsidRPr="000D245E">
        <w:rPr>
          <w:rFonts w:ascii="Times New Roman" w:eastAsia="Calibri" w:hAnsi="Times New Roman" w:cs="Times New Roman"/>
          <w:i/>
          <w:lang w:eastAsia="en-US"/>
        </w:rPr>
        <w:t xml:space="preserve"> Петр Владимирович</w:t>
      </w:r>
    </w:p>
    <w:p w:rsidR="000D245E" w:rsidRPr="000D245E" w:rsidRDefault="000D245E" w:rsidP="000D245E">
      <w:pPr>
        <w:ind w:firstLine="426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0D245E">
        <w:rPr>
          <w:rFonts w:ascii="Times New Roman" w:eastAsia="Calibri" w:hAnsi="Times New Roman" w:cs="Times New Roman"/>
          <w:i/>
          <w:lang w:eastAsia="en-US"/>
        </w:rPr>
        <w:t>Кандидат географических наук, доцент кафедры менеджмента</w:t>
      </w:r>
    </w:p>
    <w:p w:rsidR="000D245E" w:rsidRPr="000D245E" w:rsidRDefault="000D245E" w:rsidP="000D245E">
      <w:pPr>
        <w:ind w:firstLine="426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0D245E">
        <w:rPr>
          <w:rFonts w:ascii="Times New Roman" w:eastAsia="Calibri" w:hAnsi="Times New Roman" w:cs="Times New Roman"/>
          <w:i/>
          <w:lang w:eastAsia="en-US"/>
        </w:rPr>
        <w:t>Института менеджмента и экономики Югорского государственного университета</w:t>
      </w:r>
    </w:p>
    <w:p w:rsidR="000D245E" w:rsidRPr="000D245E" w:rsidRDefault="000D245E" w:rsidP="000D245E">
      <w:pPr>
        <w:spacing w:after="60"/>
        <w:ind w:firstLine="426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0D245E">
        <w:rPr>
          <w:rFonts w:ascii="Times New Roman" w:eastAsia="Calibri" w:hAnsi="Times New Roman" w:cs="Times New Roman"/>
          <w:i/>
          <w:lang w:eastAsia="en-US"/>
        </w:rPr>
        <w:t>E-</w:t>
      </w:r>
      <w:proofErr w:type="spellStart"/>
      <w:r w:rsidRPr="000D245E">
        <w:rPr>
          <w:rFonts w:ascii="Times New Roman" w:eastAsia="Calibri" w:hAnsi="Times New Roman" w:cs="Times New Roman"/>
          <w:i/>
          <w:lang w:eastAsia="en-US"/>
        </w:rPr>
        <w:t>mail</w:t>
      </w:r>
      <w:proofErr w:type="spellEnd"/>
      <w:r w:rsidRPr="000D245E">
        <w:rPr>
          <w:rFonts w:ascii="Times New Roman" w:eastAsia="Calibri" w:hAnsi="Times New Roman" w:cs="Times New Roman"/>
          <w:i/>
          <w:lang w:eastAsia="en-US"/>
        </w:rPr>
        <w:t>: ______________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245E" w:rsidRPr="000D245E" w:rsidTr="004B4D57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5E" w:rsidRPr="000D245E" w:rsidRDefault="000D245E" w:rsidP="004B4D57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D245E" w:rsidRPr="000D245E" w:rsidRDefault="000D245E" w:rsidP="000D245E">
      <w:pPr>
        <w:spacing w:line="232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D245E">
        <w:rPr>
          <w:rFonts w:ascii="Times New Roman" w:eastAsia="Calibri" w:hAnsi="Times New Roman" w:cs="Times New Roman"/>
          <w:lang w:eastAsia="en-US"/>
        </w:rPr>
        <w:t>Районирование территории США по развитию туризма – это вид экономико-географического районирования, основная задача которого заключается в выявлении регионов со сравнительно однородной интенсивностью туристского развития, сходной специализацией и создании на этой основе сетки туристских регионов. Районирование территории, в которых оценивалось влияние человеческого общества на окружающую природную среду, проводилось для разных районов и имело различные методики исполнения [2, с. 75].</w:t>
      </w:r>
    </w:p>
    <w:p w:rsidR="000D245E" w:rsidRPr="000D245E" w:rsidRDefault="000D245E" w:rsidP="000D245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D245E" w:rsidRPr="000D245E" w:rsidRDefault="000D245E" w:rsidP="000D245E">
      <w:pPr>
        <w:jc w:val="center"/>
        <w:rPr>
          <w:rFonts w:ascii="Times New Roman" w:eastAsia="Calibri" w:hAnsi="Times New Roman" w:cs="Times New Roman"/>
          <w:lang w:eastAsia="en-US"/>
        </w:rPr>
      </w:pPr>
      <w:r w:rsidRPr="000D245E">
        <w:rPr>
          <w:rFonts w:ascii="Times New Roman" w:eastAsia="Calibri" w:hAnsi="Times New Roman" w:cs="Times New Roman"/>
          <w:lang w:eastAsia="en-US"/>
        </w:rPr>
        <w:t>Литература</w:t>
      </w:r>
    </w:p>
    <w:p w:rsidR="000D245E" w:rsidRPr="000D245E" w:rsidRDefault="000D245E" w:rsidP="000D245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0D245E" w:rsidRPr="000D245E" w:rsidRDefault="000D245E" w:rsidP="000D245E">
      <w:pPr>
        <w:pStyle w:val="a9"/>
        <w:tabs>
          <w:tab w:val="left" w:pos="3119"/>
          <w:tab w:val="left" w:pos="5812"/>
        </w:tabs>
        <w:ind w:left="142"/>
        <w:jc w:val="both"/>
        <w:rPr>
          <w:spacing w:val="-4"/>
        </w:rPr>
      </w:pPr>
      <w:r w:rsidRPr="000D245E">
        <w:rPr>
          <w:color w:val="000000"/>
          <w:shd w:val="clear" w:color="auto" w:fill="FFFFFF"/>
        </w:rPr>
        <w:t xml:space="preserve">1. </w:t>
      </w:r>
      <w:r w:rsidRPr="000D245E">
        <w:t>Балабанов, И.Т., Экономика туризма</w:t>
      </w:r>
      <w:proofErr w:type="gramStart"/>
      <w:r w:rsidRPr="000D245E">
        <w:t xml:space="preserve"> :</w:t>
      </w:r>
      <w:proofErr w:type="gramEnd"/>
      <w:r w:rsidRPr="000D245E">
        <w:t xml:space="preserve"> учебное пособие [Текст] / И. Т. Балабанов, </w:t>
      </w:r>
      <w:r w:rsidR="00A96DBC" w:rsidRPr="00A96DBC">
        <w:br/>
      </w:r>
      <w:r w:rsidRPr="000D245E">
        <w:t>А. И. Балабанов. – Москва</w:t>
      </w:r>
      <w:proofErr w:type="gramStart"/>
      <w:r w:rsidRPr="000D245E">
        <w:t xml:space="preserve"> :</w:t>
      </w:r>
      <w:proofErr w:type="gramEnd"/>
      <w:r w:rsidRPr="000D245E">
        <w:t xml:space="preserve"> Финансы и статистика, 2000. – 173 с.</w:t>
      </w:r>
    </w:p>
    <w:p w:rsidR="000D245E" w:rsidRPr="000D245E" w:rsidRDefault="000D245E">
      <w:pPr>
        <w:rPr>
          <w:rFonts w:ascii="Times New Roman" w:hAnsi="Times New Roman" w:cs="Times New Roman"/>
        </w:rPr>
      </w:pPr>
    </w:p>
    <w:p w:rsidR="000D245E" w:rsidRPr="000D245E" w:rsidRDefault="000D245E">
      <w:pPr>
        <w:rPr>
          <w:rFonts w:ascii="Times New Roman" w:hAnsi="Times New Roman" w:cs="Times New Roman"/>
        </w:rPr>
      </w:pPr>
    </w:p>
    <w:sectPr w:rsidR="000D245E" w:rsidRPr="000D245E" w:rsidSect="000D2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850" w:bottom="1134" w:left="1701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DA" w:rsidRDefault="00E90BDA" w:rsidP="000D245E">
      <w:r>
        <w:separator/>
      </w:r>
    </w:p>
  </w:endnote>
  <w:endnote w:type="continuationSeparator" w:id="0">
    <w:p w:rsidR="00E90BDA" w:rsidRDefault="00E90BDA" w:rsidP="000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DA" w:rsidRDefault="00E90BDA" w:rsidP="000D245E">
      <w:r>
        <w:separator/>
      </w:r>
    </w:p>
  </w:footnote>
  <w:footnote w:type="continuationSeparator" w:id="0">
    <w:p w:rsidR="00E90BDA" w:rsidRDefault="00E90BDA" w:rsidP="000D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E" w:rsidRDefault="000D24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D68"/>
    <w:multiLevelType w:val="hybridMultilevel"/>
    <w:tmpl w:val="E5CE8F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B"/>
    <w:rsid w:val="000543B8"/>
    <w:rsid w:val="00055C34"/>
    <w:rsid w:val="000D245E"/>
    <w:rsid w:val="000D7866"/>
    <w:rsid w:val="00422D1B"/>
    <w:rsid w:val="00480603"/>
    <w:rsid w:val="00577846"/>
    <w:rsid w:val="005F608A"/>
    <w:rsid w:val="00736895"/>
    <w:rsid w:val="00A96DBC"/>
    <w:rsid w:val="00D25080"/>
    <w:rsid w:val="00D92240"/>
    <w:rsid w:val="00DB1FD0"/>
    <w:rsid w:val="00DF00BF"/>
    <w:rsid w:val="00E90BDA"/>
    <w:rsid w:val="00F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6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03"/>
    <w:rPr>
      <w:color w:val="0066CC"/>
      <w:u w:val="single"/>
    </w:rPr>
  </w:style>
  <w:style w:type="character" w:customStyle="1" w:styleId="3">
    <w:name w:val="Основной текст (3)"/>
    <w:basedOn w:val="a0"/>
    <w:rsid w:val="00480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0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0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8060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4806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8060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8060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irstchild">
    <w:name w:val="first_child"/>
    <w:basedOn w:val="a"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D24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F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0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6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03"/>
    <w:rPr>
      <w:color w:val="0066CC"/>
      <w:u w:val="single"/>
    </w:rPr>
  </w:style>
  <w:style w:type="character" w:customStyle="1" w:styleId="3">
    <w:name w:val="Основной текст (3)"/>
    <w:basedOn w:val="a0"/>
    <w:rsid w:val="00480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0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0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8060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4806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8060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8060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irstchild">
    <w:name w:val="first_child"/>
    <w:basedOn w:val="a"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D24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F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0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lyv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ra_savchuk_2018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Онина Софья Влад.</dc:creator>
  <cp:keywords/>
  <dc:description/>
  <cp:lastModifiedBy>Савчук Ирина П.</cp:lastModifiedBy>
  <cp:revision>10</cp:revision>
  <dcterms:created xsi:type="dcterms:W3CDTF">2019-02-28T12:04:00Z</dcterms:created>
  <dcterms:modified xsi:type="dcterms:W3CDTF">2019-03-28T11:39:00Z</dcterms:modified>
</cp:coreProperties>
</file>