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CC38" w14:textId="1FA68C1E" w:rsidR="008B37A3" w:rsidRPr="008B37A3" w:rsidRDefault="008B37A3" w:rsidP="008B37A3">
      <w:pPr>
        <w:widowControl w:val="0"/>
        <w:spacing w:after="0" w:line="240" w:lineRule="auto"/>
        <w:rPr>
          <w:rFonts w:ascii="Times New Roman" w:eastAsia="Times New Roman" w:hAnsi="Times New Roman" w:cs="Times New Roman"/>
          <w:b/>
          <w:color w:val="000000" w:themeColor="text1"/>
          <w:sz w:val="28"/>
          <w:szCs w:val="28"/>
        </w:rPr>
      </w:pPr>
      <w:r w:rsidRPr="008B37A3">
        <w:rPr>
          <w:rFonts w:ascii="Times New Roman" w:eastAsia="Times New Roman" w:hAnsi="Times New Roman" w:cs="Times New Roman"/>
          <w:sz w:val="28"/>
          <w:szCs w:val="28"/>
        </w:rPr>
        <w:t xml:space="preserve">УДК 330.322.012                                         </w:t>
      </w:r>
      <w:r w:rsidR="00B07384">
        <w:rPr>
          <w:rFonts w:ascii="Times New Roman" w:eastAsia="Times New Roman" w:hAnsi="Times New Roman" w:cs="Times New Roman"/>
          <w:sz w:val="28"/>
          <w:szCs w:val="28"/>
        </w:rPr>
        <w:t xml:space="preserve">                            </w:t>
      </w:r>
      <w:r w:rsidR="00B07384" w:rsidRPr="00B07384">
        <w:rPr>
          <w:rFonts w:ascii="Times New Roman" w:eastAsia="Times New Roman" w:hAnsi="Times New Roman" w:cs="Times New Roman"/>
          <w:b/>
          <w:sz w:val="28"/>
          <w:szCs w:val="28"/>
        </w:rPr>
        <w:t>В.А. Николаева</w:t>
      </w:r>
      <w:r w:rsidRPr="008B37A3">
        <w:rPr>
          <w:rFonts w:ascii="Times New Roman" w:eastAsia="Times New Roman" w:hAnsi="Times New Roman" w:cs="Times New Roman"/>
          <w:b/>
          <w:color w:val="000000" w:themeColor="text1"/>
          <w:sz w:val="28"/>
          <w:szCs w:val="28"/>
        </w:rPr>
        <w:t xml:space="preserve">, </w:t>
      </w:r>
    </w:p>
    <w:p w14:paraId="7DB459A8" w14:textId="77777777" w:rsidR="008B37A3" w:rsidRPr="008B37A3" w:rsidRDefault="008B37A3" w:rsidP="008B37A3">
      <w:pPr>
        <w:widowControl w:val="0"/>
        <w:spacing w:after="0" w:line="240" w:lineRule="auto"/>
        <w:rPr>
          <w:rFonts w:ascii="Times New Roman" w:eastAsia="Times New Roman" w:hAnsi="Times New Roman" w:cs="Times New Roman"/>
          <w:b/>
          <w:sz w:val="28"/>
          <w:szCs w:val="28"/>
        </w:rPr>
      </w:pPr>
      <w:r w:rsidRPr="008B37A3">
        <w:rPr>
          <w:rFonts w:ascii="Times New Roman" w:eastAsia="Times New Roman" w:hAnsi="Times New Roman" w:cs="Times New Roman"/>
          <w:b/>
          <w:sz w:val="28"/>
          <w:szCs w:val="28"/>
        </w:rPr>
        <w:t xml:space="preserve">             </w:t>
      </w:r>
      <w:r w:rsidRPr="008B37A3">
        <w:rPr>
          <w:rFonts w:ascii="Times New Roman" w:eastAsia="Times New Roman" w:hAnsi="Times New Roman" w:cs="Times New Roman"/>
          <w:b/>
          <w:sz w:val="28"/>
          <w:szCs w:val="28"/>
        </w:rPr>
        <w:tab/>
      </w:r>
      <w:r w:rsidRPr="008B37A3">
        <w:rPr>
          <w:rFonts w:ascii="Times New Roman" w:eastAsia="Times New Roman" w:hAnsi="Times New Roman" w:cs="Times New Roman"/>
          <w:b/>
          <w:sz w:val="28"/>
          <w:szCs w:val="28"/>
        </w:rPr>
        <w:tab/>
      </w:r>
      <w:r w:rsidRPr="008B37A3">
        <w:rPr>
          <w:rFonts w:ascii="Times New Roman" w:eastAsia="Times New Roman" w:hAnsi="Times New Roman" w:cs="Times New Roman"/>
          <w:b/>
          <w:sz w:val="28"/>
          <w:szCs w:val="28"/>
        </w:rPr>
        <w:tab/>
      </w:r>
      <w:r w:rsidRPr="008B37A3">
        <w:rPr>
          <w:rFonts w:ascii="Times New Roman" w:eastAsia="Times New Roman" w:hAnsi="Times New Roman" w:cs="Times New Roman"/>
          <w:b/>
          <w:sz w:val="28"/>
          <w:szCs w:val="28"/>
        </w:rPr>
        <w:tab/>
      </w:r>
      <w:r w:rsidRPr="008B37A3">
        <w:rPr>
          <w:rFonts w:ascii="Times New Roman" w:eastAsia="Times New Roman" w:hAnsi="Times New Roman" w:cs="Times New Roman"/>
          <w:b/>
          <w:sz w:val="28"/>
          <w:szCs w:val="28"/>
        </w:rPr>
        <w:tab/>
        <w:t xml:space="preserve">                             ФГБОУ ВО «МАГУ», </w:t>
      </w:r>
    </w:p>
    <w:p w14:paraId="0AE06FA8" w14:textId="77777777" w:rsidR="008B37A3" w:rsidRPr="008B37A3" w:rsidRDefault="008B37A3" w:rsidP="008B37A3">
      <w:pPr>
        <w:widowControl w:val="0"/>
        <w:spacing w:after="0" w:line="240" w:lineRule="auto"/>
        <w:ind w:left="3684" w:firstLine="564"/>
        <w:rPr>
          <w:rFonts w:ascii="Times New Roman" w:eastAsia="Times New Roman" w:hAnsi="Times New Roman" w:cs="Times New Roman"/>
          <w:b/>
          <w:bCs/>
          <w:sz w:val="28"/>
          <w:szCs w:val="28"/>
        </w:rPr>
      </w:pPr>
      <w:r w:rsidRPr="008B37A3">
        <w:rPr>
          <w:rFonts w:ascii="Times New Roman" w:eastAsia="Times New Roman" w:hAnsi="Times New Roman" w:cs="Times New Roman"/>
          <w:b/>
          <w:color w:val="000000" w:themeColor="text1"/>
          <w:sz w:val="28"/>
          <w:szCs w:val="28"/>
        </w:rPr>
        <w:t xml:space="preserve">                              г. Мурманск, Россия</w:t>
      </w:r>
      <w:r w:rsidRPr="008B37A3">
        <w:rPr>
          <w:rFonts w:ascii="Times New Roman" w:eastAsia="Times New Roman" w:hAnsi="Times New Roman" w:cs="Times New Roman"/>
          <w:b/>
          <w:bCs/>
          <w:sz w:val="28"/>
          <w:szCs w:val="28"/>
        </w:rPr>
        <w:t xml:space="preserve"> </w:t>
      </w:r>
    </w:p>
    <w:p w14:paraId="5F28299D" w14:textId="77777777" w:rsidR="008B37A3" w:rsidRPr="008B37A3" w:rsidRDefault="008B37A3" w:rsidP="008B37A3">
      <w:pPr>
        <w:widowControl w:val="0"/>
        <w:spacing w:after="0" w:line="240" w:lineRule="auto"/>
        <w:ind w:left="2976" w:firstLine="564"/>
        <w:jc w:val="right"/>
        <w:rPr>
          <w:rFonts w:ascii="Times New Roman" w:eastAsia="Times New Roman" w:hAnsi="Times New Roman" w:cs="Times New Roman"/>
          <w:b/>
          <w:bCs/>
          <w:sz w:val="28"/>
          <w:szCs w:val="28"/>
        </w:rPr>
      </w:pPr>
    </w:p>
    <w:p w14:paraId="7ED4A0A5" w14:textId="3AD6440C" w:rsidR="00B07384" w:rsidRPr="00B07384" w:rsidRDefault="00B07384" w:rsidP="00B0738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B07384">
        <w:rPr>
          <w:rFonts w:ascii="Times New Roman" w:eastAsia="Times New Roman" w:hAnsi="Times New Roman" w:cs="Times New Roman"/>
          <w:b/>
          <w:color w:val="000000" w:themeColor="text1"/>
          <w:sz w:val="28"/>
          <w:szCs w:val="28"/>
        </w:rPr>
        <w:t>ПОВЫШЕНИЕ ЭФФЕКТИВНОСТИ ИСПОЛЬЗОВАНИЯ ИМУЩЕСТВА КАЗЕННЫХ УЧРЕЖДЕНИЙ В ЦЕЛЯХ УКРЕПЛЕНИЯ ЭКОНОМИЧЕСКОЙ БЕЗОПАСНОСТИ СЕВЕРНЫХ ТЕРРИТОРИЙ</w:t>
      </w:r>
    </w:p>
    <w:p w14:paraId="7300725F" w14:textId="77777777" w:rsidR="008B37A3" w:rsidRPr="008B37A3" w:rsidRDefault="008B37A3" w:rsidP="008B37A3">
      <w:pPr>
        <w:widowControl w:val="0"/>
        <w:spacing w:after="0" w:line="240" w:lineRule="auto"/>
        <w:rPr>
          <w:rFonts w:ascii="Times New Roman" w:eastAsia="Times New Roman" w:hAnsi="Times New Roman" w:cs="Times New Roman"/>
          <w:sz w:val="28"/>
          <w:szCs w:val="28"/>
        </w:rPr>
      </w:pPr>
    </w:p>
    <w:p w14:paraId="73309D1F" w14:textId="45B709C3" w:rsidR="008B37A3" w:rsidRPr="008B37A3" w:rsidRDefault="008B37A3" w:rsidP="008B37A3">
      <w:pPr>
        <w:widowControl w:val="0"/>
        <w:spacing w:after="0" w:line="240" w:lineRule="auto"/>
        <w:ind w:firstLine="709"/>
        <w:jc w:val="both"/>
        <w:rPr>
          <w:rFonts w:ascii="Times New Roman" w:eastAsia="Times New Roman" w:hAnsi="Times New Roman" w:cs="Times New Roman"/>
          <w:i/>
          <w:sz w:val="28"/>
          <w:szCs w:val="28"/>
        </w:rPr>
      </w:pPr>
      <w:r w:rsidRPr="008B37A3">
        <w:rPr>
          <w:rFonts w:ascii="Times New Roman" w:eastAsia="Times New Roman" w:hAnsi="Times New Roman" w:cs="Times New Roman"/>
          <w:b/>
          <w:i/>
          <w:sz w:val="28"/>
          <w:szCs w:val="28"/>
        </w:rPr>
        <w:t xml:space="preserve">Аннотация: </w:t>
      </w:r>
      <w:r w:rsidRPr="008B37A3">
        <w:rPr>
          <w:rFonts w:ascii="Times New Roman" w:eastAsia="Times New Roman" w:hAnsi="Times New Roman" w:cs="Times New Roman"/>
          <w:i/>
          <w:sz w:val="28"/>
          <w:szCs w:val="28"/>
        </w:rPr>
        <w:t xml:space="preserve">В данном исследовании представлены </w:t>
      </w:r>
      <w:r w:rsidR="00BB0016">
        <w:rPr>
          <w:rFonts w:ascii="Times New Roman" w:eastAsia="Times New Roman" w:hAnsi="Times New Roman" w:cs="Times New Roman"/>
          <w:i/>
          <w:sz w:val="28"/>
          <w:szCs w:val="28"/>
        </w:rPr>
        <w:t xml:space="preserve">результаты изучения особенностей </w:t>
      </w:r>
      <w:r w:rsidR="009F0B65">
        <w:rPr>
          <w:rFonts w:ascii="Times New Roman" w:eastAsia="Times New Roman" w:hAnsi="Times New Roman" w:cs="Times New Roman"/>
          <w:i/>
          <w:sz w:val="28"/>
          <w:szCs w:val="28"/>
        </w:rPr>
        <w:t>деятельности каз</w:t>
      </w:r>
      <w:r w:rsidR="005242B0">
        <w:rPr>
          <w:rFonts w:ascii="Times New Roman" w:eastAsia="Times New Roman" w:hAnsi="Times New Roman" w:cs="Times New Roman"/>
          <w:i/>
          <w:sz w:val="28"/>
          <w:szCs w:val="28"/>
        </w:rPr>
        <w:t>енных учреждений. Т</w:t>
      </w:r>
      <w:r w:rsidR="009F0B65">
        <w:rPr>
          <w:rFonts w:ascii="Times New Roman" w:eastAsia="Times New Roman" w:hAnsi="Times New Roman" w:cs="Times New Roman"/>
          <w:i/>
          <w:sz w:val="28"/>
          <w:szCs w:val="28"/>
        </w:rPr>
        <w:t xml:space="preserve">акже обозначены основные методы </w:t>
      </w:r>
      <w:r w:rsidR="00BB0016">
        <w:rPr>
          <w:rFonts w:ascii="Times New Roman" w:eastAsia="Times New Roman" w:hAnsi="Times New Roman" w:cs="Times New Roman"/>
          <w:i/>
          <w:sz w:val="28"/>
          <w:szCs w:val="28"/>
        </w:rPr>
        <w:t>оценки</w:t>
      </w:r>
      <w:r w:rsidR="009F0B65">
        <w:rPr>
          <w:rFonts w:ascii="Times New Roman" w:eastAsia="Times New Roman" w:hAnsi="Times New Roman" w:cs="Times New Roman"/>
          <w:i/>
          <w:sz w:val="28"/>
          <w:szCs w:val="28"/>
        </w:rPr>
        <w:t xml:space="preserve"> и пути повышения</w:t>
      </w:r>
      <w:r w:rsidR="00BB0016">
        <w:rPr>
          <w:rFonts w:ascii="Times New Roman" w:eastAsia="Times New Roman" w:hAnsi="Times New Roman" w:cs="Times New Roman"/>
          <w:i/>
          <w:sz w:val="28"/>
          <w:szCs w:val="28"/>
        </w:rPr>
        <w:t xml:space="preserve"> эффективности использования </w:t>
      </w:r>
      <w:r w:rsidR="009F0B65">
        <w:rPr>
          <w:rFonts w:ascii="Times New Roman" w:eastAsia="Times New Roman" w:hAnsi="Times New Roman" w:cs="Times New Roman"/>
          <w:i/>
          <w:sz w:val="28"/>
          <w:szCs w:val="28"/>
        </w:rPr>
        <w:t xml:space="preserve">их </w:t>
      </w:r>
      <w:r w:rsidR="00BB0016">
        <w:rPr>
          <w:rFonts w:ascii="Times New Roman" w:eastAsia="Times New Roman" w:hAnsi="Times New Roman" w:cs="Times New Roman"/>
          <w:i/>
          <w:sz w:val="28"/>
          <w:szCs w:val="28"/>
        </w:rPr>
        <w:t>имущества</w:t>
      </w:r>
      <w:r w:rsidR="009F0B65">
        <w:rPr>
          <w:rFonts w:ascii="Times New Roman" w:eastAsia="Times New Roman" w:hAnsi="Times New Roman" w:cs="Times New Roman"/>
          <w:i/>
          <w:sz w:val="28"/>
          <w:szCs w:val="28"/>
        </w:rPr>
        <w:t xml:space="preserve"> в целях укрепления экономической безопасности регионов Крайнего Севера</w:t>
      </w:r>
      <w:r w:rsidRPr="008B37A3">
        <w:rPr>
          <w:rFonts w:ascii="Times New Roman" w:eastAsia="Times New Roman" w:hAnsi="Times New Roman" w:cs="Times New Roman"/>
          <w:i/>
          <w:sz w:val="28"/>
          <w:szCs w:val="28"/>
        </w:rPr>
        <w:t>.</w:t>
      </w:r>
    </w:p>
    <w:p w14:paraId="2B089CC8" w14:textId="517BDEF3" w:rsidR="008B37A3" w:rsidRPr="008B37A3" w:rsidRDefault="008B37A3" w:rsidP="008B37A3">
      <w:pPr>
        <w:widowControl w:val="0"/>
        <w:spacing w:after="0" w:line="240" w:lineRule="auto"/>
        <w:ind w:firstLine="709"/>
        <w:jc w:val="both"/>
        <w:rPr>
          <w:rFonts w:ascii="Times New Roman" w:eastAsia="Times New Roman" w:hAnsi="Times New Roman" w:cs="Times New Roman"/>
          <w:i/>
          <w:sz w:val="28"/>
          <w:szCs w:val="28"/>
        </w:rPr>
      </w:pPr>
      <w:r w:rsidRPr="008B37A3">
        <w:rPr>
          <w:rFonts w:ascii="Times New Roman" w:eastAsia="Times New Roman" w:hAnsi="Times New Roman" w:cs="Times New Roman"/>
          <w:b/>
          <w:i/>
          <w:sz w:val="28"/>
          <w:szCs w:val="28"/>
        </w:rPr>
        <w:t>Ключевые слова:</w:t>
      </w:r>
      <w:r w:rsidRPr="008B37A3">
        <w:rPr>
          <w:rFonts w:ascii="Times New Roman" w:eastAsia="Times New Roman" w:hAnsi="Times New Roman" w:cs="Times New Roman"/>
          <w:i/>
          <w:sz w:val="28"/>
          <w:szCs w:val="28"/>
        </w:rPr>
        <w:t xml:space="preserve"> </w:t>
      </w:r>
      <w:r w:rsidR="005242B0">
        <w:rPr>
          <w:rFonts w:ascii="Times New Roman" w:eastAsia="Times New Roman" w:hAnsi="Times New Roman" w:cs="Times New Roman"/>
          <w:i/>
          <w:sz w:val="28"/>
          <w:szCs w:val="28"/>
        </w:rPr>
        <w:t>казенные учреждения, имущество, эффективность, экономическая безопасность региона.</w:t>
      </w:r>
    </w:p>
    <w:p w14:paraId="04737B81" w14:textId="77777777" w:rsidR="008B37A3" w:rsidRPr="008B37A3" w:rsidRDefault="008B37A3" w:rsidP="008B37A3">
      <w:pPr>
        <w:widowControl w:val="0"/>
        <w:spacing w:after="0" w:line="240" w:lineRule="auto"/>
        <w:ind w:firstLine="709"/>
        <w:jc w:val="both"/>
        <w:rPr>
          <w:rFonts w:ascii="Times New Roman" w:eastAsia="Times New Roman" w:hAnsi="Times New Roman" w:cs="Times New Roman"/>
          <w:i/>
          <w:sz w:val="28"/>
          <w:szCs w:val="28"/>
        </w:rPr>
      </w:pPr>
    </w:p>
    <w:p w14:paraId="5D55A4FB" w14:textId="2CBEF9FD" w:rsidR="008B37A3" w:rsidRPr="008B37A3" w:rsidRDefault="008B37A3" w:rsidP="008B37A3">
      <w:pPr>
        <w:widowControl w:val="0"/>
        <w:spacing w:after="0" w:line="240" w:lineRule="auto"/>
        <w:rPr>
          <w:rFonts w:ascii="Times New Roman" w:eastAsia="Times New Roman" w:hAnsi="Times New Roman" w:cs="Times New Roman"/>
          <w:b/>
          <w:sz w:val="28"/>
          <w:szCs w:val="28"/>
          <w:lang w:val="en-US"/>
        </w:rPr>
      </w:pPr>
      <w:r w:rsidRPr="008B37A3">
        <w:rPr>
          <w:rFonts w:ascii="Times New Roman" w:eastAsia="Times New Roman" w:hAnsi="Times New Roman" w:cs="Times New Roman"/>
          <w:sz w:val="28"/>
          <w:szCs w:val="28"/>
        </w:rPr>
        <w:t>УДК</w:t>
      </w:r>
      <w:r w:rsidRPr="008B37A3">
        <w:rPr>
          <w:rFonts w:ascii="Times New Roman" w:eastAsia="Times New Roman" w:hAnsi="Times New Roman" w:cs="Times New Roman"/>
          <w:b/>
          <w:sz w:val="28"/>
          <w:szCs w:val="28"/>
          <w:lang w:val="en-US"/>
        </w:rPr>
        <w:t xml:space="preserve"> </w:t>
      </w:r>
      <w:r w:rsidRPr="008B37A3">
        <w:rPr>
          <w:rFonts w:ascii="Times New Roman" w:eastAsia="Times New Roman" w:hAnsi="Times New Roman" w:cs="Times New Roman"/>
          <w:sz w:val="28"/>
          <w:szCs w:val="28"/>
          <w:lang w:val="en-US"/>
        </w:rPr>
        <w:t xml:space="preserve">330.322.012                                              </w:t>
      </w:r>
      <w:r w:rsidR="00A33734">
        <w:rPr>
          <w:rFonts w:ascii="Times New Roman" w:eastAsia="Times New Roman" w:hAnsi="Times New Roman" w:cs="Times New Roman"/>
          <w:b/>
          <w:sz w:val="28"/>
          <w:szCs w:val="28"/>
          <w:lang w:val="en-US"/>
        </w:rPr>
        <w:t xml:space="preserve">                           V.A</w:t>
      </w:r>
      <w:r w:rsidRPr="008B37A3">
        <w:rPr>
          <w:rFonts w:ascii="Times New Roman" w:eastAsia="Times New Roman" w:hAnsi="Times New Roman" w:cs="Times New Roman"/>
          <w:b/>
          <w:sz w:val="28"/>
          <w:szCs w:val="28"/>
          <w:lang w:val="en-US"/>
        </w:rPr>
        <w:t xml:space="preserve">. </w:t>
      </w:r>
      <w:proofErr w:type="spellStart"/>
      <w:r w:rsidR="00A33734">
        <w:rPr>
          <w:rFonts w:ascii="Times New Roman" w:eastAsia="Times New Roman" w:hAnsi="Times New Roman" w:cs="Times New Roman"/>
          <w:b/>
          <w:sz w:val="28"/>
          <w:szCs w:val="28"/>
          <w:lang w:val="en-US"/>
        </w:rPr>
        <w:t>Nikolaeva</w:t>
      </w:r>
      <w:proofErr w:type="spellEnd"/>
      <w:r w:rsidRPr="008B37A3">
        <w:rPr>
          <w:rFonts w:ascii="Times New Roman" w:eastAsia="Times New Roman" w:hAnsi="Times New Roman" w:cs="Times New Roman"/>
          <w:b/>
          <w:sz w:val="28"/>
          <w:szCs w:val="28"/>
          <w:lang w:val="en-US"/>
        </w:rPr>
        <w:t>,</w:t>
      </w:r>
    </w:p>
    <w:p w14:paraId="39A715F6" w14:textId="77777777" w:rsidR="008B37A3" w:rsidRPr="008B37A3" w:rsidRDefault="008B37A3" w:rsidP="008B37A3">
      <w:pPr>
        <w:widowControl w:val="0"/>
        <w:spacing w:after="0" w:line="240" w:lineRule="auto"/>
        <w:rPr>
          <w:rFonts w:ascii="Times New Roman" w:eastAsia="Times New Roman" w:hAnsi="Times New Roman" w:cs="Times New Roman"/>
          <w:b/>
          <w:sz w:val="28"/>
          <w:szCs w:val="28"/>
          <w:lang w:val="en-US"/>
        </w:rPr>
      </w:pPr>
      <w:r w:rsidRPr="008B37A3">
        <w:rPr>
          <w:rFonts w:ascii="Times New Roman" w:eastAsia="Times New Roman" w:hAnsi="Times New Roman" w:cs="Times New Roman"/>
          <w:b/>
          <w:sz w:val="28"/>
          <w:szCs w:val="28"/>
          <w:lang w:val="en-US"/>
        </w:rPr>
        <w:t xml:space="preserve">    </w:t>
      </w:r>
      <w:r w:rsidRPr="008B37A3">
        <w:rPr>
          <w:rFonts w:ascii="Times New Roman" w:eastAsia="Times New Roman" w:hAnsi="Times New Roman" w:cs="Times New Roman"/>
          <w:b/>
          <w:sz w:val="28"/>
          <w:szCs w:val="28"/>
          <w:lang w:val="en-US"/>
        </w:rPr>
        <w:tab/>
      </w:r>
      <w:r w:rsidRPr="008B37A3">
        <w:rPr>
          <w:rFonts w:ascii="Times New Roman" w:eastAsia="Times New Roman" w:hAnsi="Times New Roman" w:cs="Times New Roman"/>
          <w:b/>
          <w:sz w:val="28"/>
          <w:szCs w:val="28"/>
          <w:lang w:val="en-US"/>
        </w:rPr>
        <w:tab/>
      </w:r>
      <w:r w:rsidRPr="008B37A3">
        <w:rPr>
          <w:rFonts w:ascii="Times New Roman" w:eastAsia="Times New Roman" w:hAnsi="Times New Roman" w:cs="Times New Roman"/>
          <w:b/>
          <w:sz w:val="28"/>
          <w:szCs w:val="28"/>
          <w:lang w:val="en-US"/>
        </w:rPr>
        <w:tab/>
      </w:r>
      <w:r w:rsidRPr="008B37A3">
        <w:rPr>
          <w:rFonts w:ascii="Times New Roman" w:eastAsia="Times New Roman" w:hAnsi="Times New Roman" w:cs="Times New Roman"/>
          <w:b/>
          <w:sz w:val="28"/>
          <w:szCs w:val="28"/>
          <w:lang w:val="en-US"/>
        </w:rPr>
        <w:tab/>
        <w:t xml:space="preserve">                            Murmansk Arctic State University,</w:t>
      </w:r>
    </w:p>
    <w:p w14:paraId="5A0263F8" w14:textId="77777777" w:rsidR="008B37A3" w:rsidRPr="008B37A3" w:rsidRDefault="008B37A3" w:rsidP="008B37A3">
      <w:pPr>
        <w:widowControl w:val="0"/>
        <w:spacing w:after="0" w:line="240" w:lineRule="auto"/>
        <w:ind w:left="2832"/>
        <w:rPr>
          <w:rFonts w:ascii="Times New Roman" w:eastAsia="Times New Roman" w:hAnsi="Times New Roman" w:cs="Times New Roman"/>
          <w:b/>
          <w:sz w:val="28"/>
          <w:szCs w:val="28"/>
          <w:lang w:val="en-US"/>
        </w:rPr>
      </w:pPr>
      <w:r w:rsidRPr="008B37A3">
        <w:rPr>
          <w:rFonts w:ascii="Times New Roman" w:eastAsia="Times New Roman" w:hAnsi="Times New Roman" w:cs="Times New Roman"/>
          <w:b/>
          <w:sz w:val="28"/>
          <w:szCs w:val="28"/>
          <w:lang w:val="en-US"/>
        </w:rPr>
        <w:t xml:space="preserve">                                                        Murmansk, Russia</w:t>
      </w:r>
    </w:p>
    <w:p w14:paraId="28C206A0" w14:textId="77777777" w:rsidR="008B37A3" w:rsidRPr="008B37A3" w:rsidRDefault="008B37A3" w:rsidP="008B37A3">
      <w:pPr>
        <w:widowControl w:val="0"/>
        <w:spacing w:after="0" w:line="240" w:lineRule="auto"/>
        <w:ind w:left="2832"/>
        <w:rPr>
          <w:rFonts w:ascii="Times New Roman" w:eastAsia="Times New Roman" w:hAnsi="Times New Roman" w:cs="Times New Roman"/>
          <w:b/>
          <w:sz w:val="28"/>
          <w:szCs w:val="28"/>
          <w:lang w:val="en-US"/>
        </w:rPr>
      </w:pPr>
    </w:p>
    <w:p w14:paraId="229E8C79" w14:textId="53698314" w:rsidR="008B37A3" w:rsidRPr="00E130D0" w:rsidRDefault="00CB622A" w:rsidP="00CB622A">
      <w:pPr>
        <w:widowControl w:val="0"/>
        <w:spacing w:after="0" w:line="240" w:lineRule="auto"/>
        <w:ind w:firstLine="709"/>
        <w:jc w:val="center"/>
        <w:rPr>
          <w:rFonts w:ascii="Times New Roman" w:eastAsia="Times New Roman" w:hAnsi="Times New Roman" w:cs="Times New Roman"/>
          <w:b/>
          <w:sz w:val="28"/>
          <w:szCs w:val="28"/>
          <w:lang w:val="en-US"/>
        </w:rPr>
      </w:pPr>
      <w:r w:rsidRPr="00CB622A">
        <w:rPr>
          <w:rFonts w:ascii="Times New Roman" w:eastAsia="Times New Roman" w:hAnsi="Times New Roman" w:cs="Times New Roman"/>
          <w:b/>
          <w:sz w:val="28"/>
          <w:szCs w:val="28"/>
          <w:lang w:val="en-US"/>
        </w:rPr>
        <w:t>EFFICIENCY INCREASE IN USING GOVERNMENT INSTITUTIONS’ PROPERTY IN ORDER TO STRENGTHENING THE ECONOMIC SECURITY OF NORTHERN REGIONS</w:t>
      </w:r>
    </w:p>
    <w:p w14:paraId="74EC66AB" w14:textId="77777777" w:rsidR="00CB622A" w:rsidRPr="00E130D0" w:rsidRDefault="00CB622A" w:rsidP="00CB622A">
      <w:pPr>
        <w:widowControl w:val="0"/>
        <w:spacing w:after="0" w:line="240" w:lineRule="auto"/>
        <w:ind w:firstLine="709"/>
        <w:jc w:val="center"/>
        <w:rPr>
          <w:rFonts w:ascii="Times New Roman" w:eastAsia="Times New Roman" w:hAnsi="Times New Roman" w:cs="Times New Roman"/>
          <w:sz w:val="28"/>
          <w:szCs w:val="28"/>
          <w:lang w:val="en-US"/>
        </w:rPr>
      </w:pPr>
    </w:p>
    <w:p w14:paraId="377FB9E7" w14:textId="04A87D83" w:rsidR="008B37A3" w:rsidRPr="008B37A3" w:rsidRDefault="008B37A3" w:rsidP="008B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0"/>
          <w:lang w:val="en-US"/>
        </w:rPr>
      </w:pPr>
      <w:r w:rsidRPr="008B37A3">
        <w:rPr>
          <w:rFonts w:ascii="Times New Roman" w:eastAsia="Times New Roman" w:hAnsi="Times New Roman" w:cs="Times New Roman"/>
          <w:b/>
          <w:color w:val="000000" w:themeColor="text1"/>
          <w:sz w:val="28"/>
          <w:szCs w:val="28"/>
          <w:lang w:val="en-US"/>
        </w:rPr>
        <w:t>Abstract:</w:t>
      </w:r>
      <w:r w:rsidRPr="008B37A3">
        <w:rPr>
          <w:rFonts w:ascii="Times New Roman" w:eastAsia="Times New Roman" w:hAnsi="Times New Roman" w:cs="Times New Roman"/>
          <w:color w:val="FF0000"/>
          <w:sz w:val="28"/>
          <w:szCs w:val="28"/>
          <w:lang w:val="en-US"/>
        </w:rPr>
        <w:t xml:space="preserve"> </w:t>
      </w:r>
      <w:r w:rsidR="00CB622A" w:rsidRPr="00CB622A">
        <w:rPr>
          <w:rFonts w:ascii="Times New Roman" w:eastAsia="Times New Roman" w:hAnsi="Times New Roman" w:cs="Times New Roman"/>
          <w:i/>
          <w:sz w:val="28"/>
          <w:szCs w:val="20"/>
          <w:lang w:val="en-US"/>
        </w:rPr>
        <w:t>This article represents the results of the research in features of the government institutions’ working. Main assessment methods and ways to increase efficiency of property using are also indicated in order to increase the economic security of the Far North Regions</w:t>
      </w:r>
      <w:r w:rsidR="005242B0" w:rsidRPr="005242B0">
        <w:rPr>
          <w:rFonts w:ascii="Times New Roman" w:eastAsia="Times New Roman" w:hAnsi="Times New Roman" w:cs="Times New Roman"/>
          <w:i/>
          <w:sz w:val="28"/>
          <w:szCs w:val="20"/>
          <w:lang w:val="en-US"/>
        </w:rPr>
        <w:t>.</w:t>
      </w:r>
    </w:p>
    <w:p w14:paraId="3A0B9262" w14:textId="69BAFF21" w:rsidR="008B37A3" w:rsidRPr="008B37A3" w:rsidRDefault="008B37A3" w:rsidP="008B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color w:val="000000" w:themeColor="text1"/>
          <w:sz w:val="28"/>
          <w:szCs w:val="20"/>
          <w:lang w:val="en-US"/>
        </w:rPr>
      </w:pPr>
      <w:r w:rsidRPr="008B37A3">
        <w:rPr>
          <w:rFonts w:ascii="Times New Roman" w:eastAsia="Times New Roman" w:hAnsi="Times New Roman" w:cs="Times New Roman"/>
          <w:b/>
          <w:color w:val="000000" w:themeColor="text1"/>
          <w:sz w:val="28"/>
          <w:szCs w:val="28"/>
          <w:lang w:val="en-US"/>
        </w:rPr>
        <w:t>Keywords:</w:t>
      </w:r>
      <w:r w:rsidRPr="008B37A3">
        <w:rPr>
          <w:rFonts w:ascii="Times New Roman" w:eastAsia="Times New Roman" w:hAnsi="Times New Roman" w:cs="Times New Roman"/>
          <w:color w:val="000000" w:themeColor="text1"/>
          <w:sz w:val="28"/>
          <w:szCs w:val="28"/>
          <w:lang w:val="en-US"/>
        </w:rPr>
        <w:t xml:space="preserve"> </w:t>
      </w:r>
      <w:r w:rsidR="00CB622A" w:rsidRPr="00CB622A">
        <w:rPr>
          <w:rFonts w:ascii="Times New Roman" w:eastAsia="Times New Roman" w:hAnsi="Times New Roman" w:cs="Times New Roman"/>
          <w:i/>
          <w:color w:val="000000" w:themeColor="text1"/>
          <w:sz w:val="28"/>
          <w:szCs w:val="20"/>
          <w:lang w:val="en-US"/>
        </w:rPr>
        <w:t>government institutions</w:t>
      </w:r>
      <w:r w:rsidR="005242B0" w:rsidRPr="005242B0">
        <w:rPr>
          <w:rFonts w:ascii="Times New Roman" w:eastAsia="Times New Roman" w:hAnsi="Times New Roman" w:cs="Times New Roman"/>
          <w:i/>
          <w:color w:val="000000" w:themeColor="text1"/>
          <w:sz w:val="28"/>
          <w:szCs w:val="20"/>
          <w:lang w:val="en-US"/>
        </w:rPr>
        <w:t>, property, property efficiency, economic security of the region</w:t>
      </w:r>
      <w:r w:rsidRPr="008B37A3">
        <w:rPr>
          <w:rFonts w:ascii="Times New Roman" w:eastAsia="Times New Roman" w:hAnsi="Times New Roman" w:cs="Times New Roman"/>
          <w:i/>
          <w:color w:val="000000" w:themeColor="text1"/>
          <w:sz w:val="28"/>
          <w:szCs w:val="20"/>
          <w:lang w:val="en-US"/>
        </w:rPr>
        <w:t>.</w:t>
      </w:r>
    </w:p>
    <w:p w14:paraId="68FB8DAB" w14:textId="77777777" w:rsidR="008B37A3" w:rsidRPr="008B37A3" w:rsidRDefault="008B37A3" w:rsidP="008B37A3">
      <w:pPr>
        <w:widowControl w:val="0"/>
        <w:spacing w:after="0" w:line="240" w:lineRule="auto"/>
        <w:ind w:firstLine="709"/>
        <w:jc w:val="both"/>
        <w:rPr>
          <w:rFonts w:ascii="Times New Roman" w:eastAsia="Times New Roman" w:hAnsi="Times New Roman" w:cs="Times New Roman"/>
          <w:sz w:val="28"/>
          <w:szCs w:val="28"/>
          <w:lang w:val="en-US"/>
        </w:rPr>
      </w:pPr>
    </w:p>
    <w:p w14:paraId="0A56E405" w14:textId="77777777" w:rsidR="008B37A3" w:rsidRDefault="008B37A3" w:rsidP="007A5E3C">
      <w:pPr>
        <w:pStyle w:val="Default"/>
        <w:jc w:val="both"/>
        <w:rPr>
          <w:sz w:val="28"/>
          <w:szCs w:val="28"/>
          <w:lang w:val="en-US"/>
        </w:rPr>
      </w:pPr>
    </w:p>
    <w:p w14:paraId="4557760F" w14:textId="77777777" w:rsidR="0026318A" w:rsidRPr="0026318A" w:rsidRDefault="0026318A" w:rsidP="00A53DF6">
      <w:pPr>
        <w:spacing w:after="0" w:line="240" w:lineRule="auto"/>
        <w:ind w:firstLine="709"/>
        <w:jc w:val="both"/>
        <w:rPr>
          <w:rFonts w:ascii="Times New Roman" w:hAnsi="Times New Roman" w:cs="Times New Roman"/>
          <w:sz w:val="28"/>
          <w:szCs w:val="28"/>
          <w:lang w:val="en-US"/>
        </w:rPr>
      </w:pPr>
    </w:p>
    <w:p w14:paraId="596B672F" w14:textId="77777777" w:rsidR="00040A5A" w:rsidRDefault="00B63664" w:rsidP="00A53D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экономической безопасности всегда принадлежит к числу одних из важнейших приоритетов и, как правило, рассматривается в качестве составной части национальной безопасности.</w:t>
      </w:r>
    </w:p>
    <w:p w14:paraId="5B8A7E86" w14:textId="4B546808" w:rsidR="00040A5A" w:rsidRPr="00040A5A" w:rsidRDefault="00040A5A" w:rsidP="00A53DF6">
      <w:pPr>
        <w:spacing w:after="0" w:line="240" w:lineRule="auto"/>
        <w:ind w:firstLine="709"/>
        <w:jc w:val="both"/>
        <w:rPr>
          <w:rFonts w:ascii="Times New Roman" w:hAnsi="Times New Roman" w:cs="Times New Roman"/>
          <w:sz w:val="28"/>
          <w:szCs w:val="28"/>
        </w:rPr>
      </w:pPr>
      <w:r w:rsidRPr="00040A5A">
        <w:rPr>
          <w:rFonts w:ascii="Times New Roman" w:hAnsi="Times New Roman" w:cs="Times New Roman"/>
          <w:sz w:val="28"/>
          <w:szCs w:val="28"/>
        </w:rPr>
        <w:t>В целом экономическая безопасность большинством авторов рассматривается как важнейшая качественная характеристика экономической системы, определяющая ее способность поддерживать нормальные условия жизнедеятельности населения, устойчивое обеспечение ресурсами народного хозяйства, а также последовательную реализацию национально</w:t>
      </w:r>
      <w:r w:rsidR="0094117B">
        <w:rPr>
          <w:rFonts w:ascii="Times New Roman" w:hAnsi="Times New Roman" w:cs="Times New Roman"/>
          <w:sz w:val="28"/>
          <w:szCs w:val="28"/>
        </w:rPr>
        <w:t>-</w:t>
      </w:r>
      <w:r w:rsidRPr="00040A5A">
        <w:rPr>
          <w:rFonts w:ascii="Times New Roman" w:hAnsi="Times New Roman" w:cs="Times New Roman"/>
          <w:sz w:val="28"/>
          <w:szCs w:val="28"/>
        </w:rPr>
        <w:t>государственных интересов</w:t>
      </w:r>
      <w:r w:rsidR="0094117B">
        <w:rPr>
          <w:rFonts w:ascii="Times New Roman" w:hAnsi="Times New Roman" w:cs="Times New Roman"/>
          <w:sz w:val="28"/>
          <w:szCs w:val="28"/>
        </w:rPr>
        <w:t xml:space="preserve"> </w:t>
      </w:r>
      <w:r w:rsidR="00AE2238">
        <w:rPr>
          <w:rFonts w:ascii="Times New Roman" w:hAnsi="Times New Roman" w:cs="Times New Roman"/>
          <w:sz w:val="28"/>
          <w:szCs w:val="28"/>
        </w:rPr>
        <w:t>[3</w:t>
      </w:r>
      <w:r w:rsidRPr="00040A5A">
        <w:rPr>
          <w:rFonts w:ascii="Times New Roman" w:hAnsi="Times New Roman" w:cs="Times New Roman"/>
          <w:sz w:val="28"/>
          <w:szCs w:val="28"/>
        </w:rPr>
        <w:t>].</w:t>
      </w:r>
    </w:p>
    <w:p w14:paraId="4758EDD9" w14:textId="06EC0D78" w:rsidR="00040A5A" w:rsidRDefault="00B63664" w:rsidP="00801F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Экономическая безопасность России складывается из экономической безопасности ее регионов</w:t>
      </w:r>
      <w:r w:rsidR="00EE736D">
        <w:rPr>
          <w:rFonts w:ascii="Times New Roman" w:hAnsi="Times New Roman" w:cs="Times New Roman"/>
          <w:sz w:val="28"/>
          <w:szCs w:val="28"/>
        </w:rPr>
        <w:t>, в том числе и региона Крайнего Севера</w:t>
      </w:r>
      <w:r>
        <w:rPr>
          <w:rFonts w:ascii="Times New Roman" w:hAnsi="Times New Roman" w:cs="Times New Roman"/>
          <w:sz w:val="28"/>
          <w:szCs w:val="28"/>
        </w:rPr>
        <w:t>.</w:t>
      </w:r>
      <w:r w:rsidR="00040A5A">
        <w:rPr>
          <w:rFonts w:ascii="Times New Roman" w:hAnsi="Times New Roman" w:cs="Times New Roman"/>
          <w:sz w:val="28"/>
          <w:szCs w:val="28"/>
        </w:rPr>
        <w:t xml:space="preserve"> Одними из индикаторов оценки экономической безопасности региона в финансовой сфере являются дефицитность бюджета и расходы бюджета муниципальных </w:t>
      </w:r>
      <w:r w:rsidR="00801F7E">
        <w:rPr>
          <w:rFonts w:ascii="Times New Roman" w:hAnsi="Times New Roman" w:cs="Times New Roman"/>
          <w:sz w:val="28"/>
          <w:szCs w:val="28"/>
        </w:rPr>
        <w:t>образований</w:t>
      </w:r>
      <w:r w:rsidR="00EE736D">
        <w:rPr>
          <w:rFonts w:ascii="Times New Roman" w:hAnsi="Times New Roman" w:cs="Times New Roman"/>
          <w:sz w:val="28"/>
          <w:szCs w:val="28"/>
        </w:rPr>
        <w:t xml:space="preserve"> северных территорий</w:t>
      </w:r>
      <w:r w:rsidR="00801F7E">
        <w:rPr>
          <w:rFonts w:ascii="Times New Roman" w:hAnsi="Times New Roman" w:cs="Times New Roman"/>
          <w:sz w:val="28"/>
          <w:szCs w:val="28"/>
        </w:rPr>
        <w:t xml:space="preserve"> на социальную сферу, вследствие чего проводится анализ эффективности использования бюджетных средств.</w:t>
      </w:r>
    </w:p>
    <w:p w14:paraId="1C8EE0BC" w14:textId="12B1F9B8" w:rsidR="00801F7E" w:rsidRDefault="00801F7E" w:rsidP="00801F7E">
      <w:pPr>
        <w:spacing w:after="0" w:line="240" w:lineRule="auto"/>
        <w:ind w:firstLine="709"/>
        <w:jc w:val="both"/>
        <w:rPr>
          <w:rFonts w:ascii="Times New Roman" w:hAnsi="Times New Roman" w:cs="Times New Roman"/>
          <w:sz w:val="28"/>
          <w:szCs w:val="28"/>
        </w:rPr>
      </w:pPr>
      <w:r w:rsidRPr="006E3CDA">
        <w:rPr>
          <w:rFonts w:ascii="Times New Roman" w:hAnsi="Times New Roman" w:cs="Times New Roman"/>
          <w:sz w:val="28"/>
          <w:szCs w:val="28"/>
        </w:rPr>
        <w:t xml:space="preserve">В соответствии с Бюджетным кодексом Российской Федерации (ст. 6) казенное учреждение – это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w:t>
      </w:r>
      <w:r w:rsidR="00AE2238">
        <w:rPr>
          <w:rFonts w:ascii="Times New Roman" w:hAnsi="Times New Roman" w:cs="Times New Roman"/>
          <w:sz w:val="28"/>
          <w:szCs w:val="28"/>
        </w:rPr>
        <w:t>на основании бюджетной сметы [1</w:t>
      </w:r>
      <w:r w:rsidRPr="006E3CDA">
        <w:rPr>
          <w:rFonts w:ascii="Times New Roman" w:hAnsi="Times New Roman" w:cs="Times New Roman"/>
          <w:sz w:val="28"/>
          <w:szCs w:val="28"/>
        </w:rPr>
        <w:t>]</w:t>
      </w:r>
      <w:r w:rsidR="0094117B">
        <w:rPr>
          <w:rFonts w:ascii="Times New Roman" w:hAnsi="Times New Roman" w:cs="Times New Roman"/>
          <w:sz w:val="28"/>
          <w:szCs w:val="28"/>
        </w:rPr>
        <w:t>.</w:t>
      </w:r>
    </w:p>
    <w:p w14:paraId="01AB1751" w14:textId="77777777" w:rsidR="00801F7E" w:rsidRDefault="00801F7E" w:rsidP="00801F7E">
      <w:pPr>
        <w:pStyle w:val="a3"/>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Организации, имеющие статус казенного учреждения, могут осуществлять деятельность, которая приносит доходы, только в том случае, если такое право предписано в их учредительных документах. Денежные средства, полученные от данной деятельности, также поступают в необходимый бюджет Российской Федерации.</w:t>
      </w:r>
    </w:p>
    <w:p w14:paraId="238545DB" w14:textId="4E575E28" w:rsidR="00801F7E" w:rsidRPr="00FF5BA3" w:rsidRDefault="00801F7E" w:rsidP="00801F7E">
      <w:pPr>
        <w:spacing w:after="0" w:line="240" w:lineRule="auto"/>
        <w:ind w:firstLine="709"/>
        <w:jc w:val="both"/>
        <w:rPr>
          <w:rFonts w:ascii="Times New Roman" w:hAnsi="Times New Roman" w:cs="Times New Roman"/>
          <w:sz w:val="28"/>
          <w:szCs w:val="28"/>
        </w:rPr>
      </w:pPr>
      <w:r w:rsidRPr="00FF5BA3">
        <w:rPr>
          <w:rFonts w:ascii="Times New Roman" w:hAnsi="Times New Roman" w:cs="Times New Roman"/>
          <w:sz w:val="28"/>
          <w:szCs w:val="28"/>
        </w:rPr>
        <w:t xml:space="preserve">Казенным предприятиям имущество принадлежит на правах оперативного управления, и они имеют право лишь с согласия собственника имущества отчуждать или распоряжаться закрепленным за ним имуществом.  </w:t>
      </w:r>
    </w:p>
    <w:p w14:paraId="313655F7" w14:textId="16037A2A" w:rsidR="00B64E6F" w:rsidRPr="00ED0A79" w:rsidRDefault="00B64E6F" w:rsidP="00801F7E">
      <w:pPr>
        <w:spacing w:after="0" w:line="240" w:lineRule="auto"/>
        <w:ind w:firstLine="709"/>
        <w:jc w:val="both"/>
        <w:rPr>
          <w:rFonts w:ascii="Times New Roman" w:hAnsi="Times New Roman" w:cs="Times New Roman"/>
          <w:sz w:val="28"/>
          <w:szCs w:val="28"/>
        </w:rPr>
      </w:pPr>
      <w:r w:rsidRPr="00ED0A79">
        <w:rPr>
          <w:rFonts w:ascii="Times New Roman" w:hAnsi="Times New Roman" w:cs="Times New Roman"/>
          <w:sz w:val="28"/>
          <w:szCs w:val="28"/>
        </w:rPr>
        <w:t>Так как одной из особенностей казенных учреждений является то, что</w:t>
      </w:r>
      <w:r w:rsidR="00A86DEC" w:rsidRPr="00ED0A79">
        <w:rPr>
          <w:rFonts w:ascii="Times New Roman" w:hAnsi="Times New Roman" w:cs="Times New Roman"/>
          <w:sz w:val="28"/>
          <w:szCs w:val="28"/>
        </w:rPr>
        <w:t xml:space="preserve"> их</w:t>
      </w:r>
      <w:r w:rsidRPr="00ED0A79">
        <w:rPr>
          <w:rFonts w:ascii="Times New Roman" w:hAnsi="Times New Roman" w:cs="Times New Roman"/>
          <w:sz w:val="28"/>
          <w:szCs w:val="28"/>
        </w:rPr>
        <w:t xml:space="preserve"> </w:t>
      </w:r>
      <w:r w:rsidR="00A86DEC" w:rsidRPr="00ED0A79">
        <w:rPr>
          <w:rFonts w:ascii="Times New Roman" w:hAnsi="Times New Roman" w:cs="Times New Roman"/>
          <w:sz w:val="28"/>
          <w:szCs w:val="28"/>
        </w:rPr>
        <w:t xml:space="preserve">финансовое обеспечение осуществляется за счет средств из </w:t>
      </w:r>
      <w:r w:rsidR="00716309" w:rsidRPr="00ED0A79">
        <w:rPr>
          <w:rFonts w:ascii="Times New Roman" w:hAnsi="Times New Roman" w:cs="Times New Roman"/>
          <w:sz w:val="28"/>
          <w:szCs w:val="28"/>
        </w:rPr>
        <w:t xml:space="preserve">соответствующего </w:t>
      </w:r>
      <w:r w:rsidR="00A86DEC" w:rsidRPr="00ED0A79">
        <w:rPr>
          <w:rFonts w:ascii="Times New Roman" w:hAnsi="Times New Roman" w:cs="Times New Roman"/>
          <w:sz w:val="28"/>
          <w:szCs w:val="28"/>
        </w:rPr>
        <w:t>бюджета, им необходимо эффективно использовать свое имущество с целью экономии бюджетных средств</w:t>
      </w:r>
      <w:r w:rsidR="0088786E" w:rsidRPr="00ED0A79">
        <w:rPr>
          <w:rFonts w:ascii="Times New Roman" w:hAnsi="Times New Roman" w:cs="Times New Roman"/>
          <w:sz w:val="28"/>
          <w:szCs w:val="28"/>
        </w:rPr>
        <w:t xml:space="preserve"> [2]</w:t>
      </w:r>
      <w:r w:rsidR="00A86DEC" w:rsidRPr="00ED0A79">
        <w:rPr>
          <w:rFonts w:ascii="Times New Roman" w:hAnsi="Times New Roman" w:cs="Times New Roman"/>
          <w:sz w:val="28"/>
          <w:szCs w:val="28"/>
        </w:rPr>
        <w:t xml:space="preserve">. </w:t>
      </w:r>
    </w:p>
    <w:p w14:paraId="532E1EFF" w14:textId="1221EB0E" w:rsidR="00C32C76" w:rsidRPr="00ED0A79" w:rsidRDefault="00C32C76" w:rsidP="00801F7E">
      <w:pPr>
        <w:spacing w:after="0" w:line="240" w:lineRule="auto"/>
        <w:ind w:firstLine="709"/>
        <w:jc w:val="both"/>
        <w:rPr>
          <w:rFonts w:ascii="Times New Roman" w:hAnsi="Times New Roman" w:cs="Times New Roman"/>
          <w:sz w:val="28"/>
          <w:szCs w:val="28"/>
        </w:rPr>
      </w:pPr>
      <w:r w:rsidRPr="00ED0A79">
        <w:rPr>
          <w:rFonts w:ascii="Times New Roman" w:hAnsi="Times New Roman" w:cs="Times New Roman"/>
          <w:sz w:val="28"/>
          <w:szCs w:val="28"/>
        </w:rPr>
        <w:t>Эффективное использование имущества казенных учреждений определяется показателями эффективности использования основных фондов и оборотных активов</w:t>
      </w:r>
      <w:r w:rsidR="00716309" w:rsidRPr="00ED0A79">
        <w:rPr>
          <w:rFonts w:ascii="Times New Roman" w:hAnsi="Times New Roman" w:cs="Times New Roman"/>
          <w:sz w:val="28"/>
          <w:szCs w:val="28"/>
        </w:rPr>
        <w:t xml:space="preserve"> (табл. 1).</w:t>
      </w:r>
    </w:p>
    <w:p w14:paraId="11B4978E" w14:textId="4D7BC96A" w:rsidR="00DF104F" w:rsidRDefault="00DF104F" w:rsidP="00801F7E">
      <w:pPr>
        <w:spacing w:after="0" w:line="240" w:lineRule="auto"/>
        <w:ind w:firstLine="709"/>
        <w:jc w:val="both"/>
        <w:rPr>
          <w:rFonts w:ascii="Times New Roman" w:hAnsi="Times New Roman" w:cs="Times New Roman"/>
          <w:sz w:val="28"/>
          <w:szCs w:val="28"/>
        </w:rPr>
      </w:pPr>
      <w:r w:rsidRPr="00ED0A79">
        <w:rPr>
          <w:rFonts w:ascii="Times New Roman" w:hAnsi="Times New Roman" w:cs="Times New Roman"/>
          <w:sz w:val="28"/>
          <w:szCs w:val="28"/>
        </w:rPr>
        <w:t xml:space="preserve">Фондоотдача показывает, каковы отдача и результат от каждого вложенного рубля в основные средства, показатель </w:t>
      </w:r>
      <w:proofErr w:type="spellStart"/>
      <w:r w:rsidRPr="00ED0A79">
        <w:rPr>
          <w:rFonts w:ascii="Times New Roman" w:hAnsi="Times New Roman" w:cs="Times New Roman"/>
          <w:sz w:val="28"/>
          <w:szCs w:val="28"/>
        </w:rPr>
        <w:t>фондоемкости</w:t>
      </w:r>
      <w:proofErr w:type="spellEnd"/>
      <w:r w:rsidRPr="00ED0A79">
        <w:rPr>
          <w:rFonts w:ascii="Times New Roman" w:hAnsi="Times New Roman" w:cs="Times New Roman"/>
          <w:sz w:val="28"/>
          <w:szCs w:val="28"/>
        </w:rPr>
        <w:t xml:space="preserve"> основных средств является обратным фондоотдаче и позволяет</w:t>
      </w:r>
      <w:r w:rsidRPr="00E064B8">
        <w:rPr>
          <w:rFonts w:ascii="Times New Roman" w:hAnsi="Times New Roman" w:cs="Times New Roman"/>
          <w:sz w:val="28"/>
          <w:szCs w:val="28"/>
        </w:rPr>
        <w:t xml:space="preserve"> узнать, какая сумма основных средств приходится на каждый рубль реализованных услуг.</w:t>
      </w:r>
    </w:p>
    <w:p w14:paraId="20EAB86F" w14:textId="22BCC93E" w:rsidR="00DF104F" w:rsidRDefault="00DF104F" w:rsidP="00801F7E">
      <w:pPr>
        <w:spacing w:after="0" w:line="240" w:lineRule="auto"/>
        <w:ind w:firstLine="709"/>
        <w:jc w:val="both"/>
        <w:rPr>
          <w:rFonts w:ascii="Times New Roman" w:hAnsi="Times New Roman" w:cs="Times New Roman"/>
          <w:color w:val="000000" w:themeColor="text1"/>
          <w:sz w:val="28"/>
          <w:szCs w:val="28"/>
        </w:rPr>
      </w:pPr>
      <w:r w:rsidRPr="00DF104F">
        <w:rPr>
          <w:rFonts w:ascii="Times New Roman" w:hAnsi="Times New Roman" w:cs="Times New Roman"/>
          <w:color w:val="000000" w:themeColor="text1"/>
          <w:sz w:val="28"/>
          <w:szCs w:val="28"/>
        </w:rPr>
        <w:t xml:space="preserve">Коэффициент </w:t>
      </w:r>
      <w:r>
        <w:rPr>
          <w:rFonts w:ascii="Times New Roman" w:hAnsi="Times New Roman" w:cs="Times New Roman"/>
          <w:color w:val="000000" w:themeColor="text1"/>
          <w:sz w:val="28"/>
          <w:szCs w:val="28"/>
        </w:rPr>
        <w:t>о</w:t>
      </w:r>
      <w:r w:rsidRPr="00DF104F">
        <w:rPr>
          <w:rFonts w:ascii="Times New Roman" w:hAnsi="Times New Roman" w:cs="Times New Roman"/>
          <w:color w:val="000000" w:themeColor="text1"/>
          <w:sz w:val="28"/>
          <w:szCs w:val="28"/>
        </w:rPr>
        <w:t>борачиваемости оборотных активов показывает, сколько раз за анализируемый период организация использовала средний имеющийся остаток оборотных средств.</w:t>
      </w:r>
    </w:p>
    <w:p w14:paraId="3FE4C359" w14:textId="77777777" w:rsidR="0088786E" w:rsidRDefault="0088786E" w:rsidP="00716309">
      <w:pPr>
        <w:spacing w:after="0" w:line="240" w:lineRule="auto"/>
        <w:ind w:firstLine="709"/>
        <w:jc w:val="right"/>
        <w:rPr>
          <w:rFonts w:ascii="Times New Roman" w:hAnsi="Times New Roman" w:cs="Times New Roman"/>
          <w:i/>
          <w:sz w:val="28"/>
          <w:szCs w:val="28"/>
        </w:rPr>
      </w:pPr>
    </w:p>
    <w:p w14:paraId="60C1265F" w14:textId="77777777" w:rsidR="0088786E" w:rsidRDefault="0088786E" w:rsidP="00716309">
      <w:pPr>
        <w:spacing w:after="0" w:line="240" w:lineRule="auto"/>
        <w:ind w:firstLine="709"/>
        <w:jc w:val="right"/>
        <w:rPr>
          <w:rFonts w:ascii="Times New Roman" w:hAnsi="Times New Roman" w:cs="Times New Roman"/>
          <w:i/>
          <w:sz w:val="28"/>
          <w:szCs w:val="28"/>
        </w:rPr>
      </w:pPr>
    </w:p>
    <w:p w14:paraId="67F7D3AE" w14:textId="77777777" w:rsidR="0088786E" w:rsidRDefault="0088786E" w:rsidP="00716309">
      <w:pPr>
        <w:spacing w:after="0" w:line="240" w:lineRule="auto"/>
        <w:ind w:firstLine="709"/>
        <w:jc w:val="right"/>
        <w:rPr>
          <w:rFonts w:ascii="Times New Roman" w:hAnsi="Times New Roman" w:cs="Times New Roman"/>
          <w:i/>
          <w:sz w:val="28"/>
          <w:szCs w:val="28"/>
        </w:rPr>
      </w:pPr>
    </w:p>
    <w:p w14:paraId="45F2FA6D" w14:textId="77777777" w:rsidR="0088786E" w:rsidRDefault="0088786E" w:rsidP="00716309">
      <w:pPr>
        <w:spacing w:after="0" w:line="240" w:lineRule="auto"/>
        <w:ind w:firstLine="709"/>
        <w:jc w:val="right"/>
        <w:rPr>
          <w:rFonts w:ascii="Times New Roman" w:hAnsi="Times New Roman" w:cs="Times New Roman"/>
          <w:i/>
          <w:sz w:val="28"/>
          <w:szCs w:val="28"/>
        </w:rPr>
      </w:pPr>
    </w:p>
    <w:p w14:paraId="64259DC1" w14:textId="29809C25" w:rsidR="00716309" w:rsidRDefault="00716309" w:rsidP="00716309">
      <w:pPr>
        <w:spacing w:after="0" w:line="240" w:lineRule="auto"/>
        <w:ind w:firstLine="709"/>
        <w:jc w:val="right"/>
        <w:rPr>
          <w:rFonts w:ascii="Times New Roman" w:hAnsi="Times New Roman" w:cs="Times New Roman"/>
          <w:i/>
          <w:sz w:val="28"/>
          <w:szCs w:val="28"/>
        </w:rPr>
      </w:pPr>
      <w:r w:rsidRPr="00716309">
        <w:rPr>
          <w:rFonts w:ascii="Times New Roman" w:hAnsi="Times New Roman" w:cs="Times New Roman"/>
          <w:i/>
          <w:sz w:val="28"/>
          <w:szCs w:val="28"/>
        </w:rPr>
        <w:lastRenderedPageBreak/>
        <w:t>Таблица 1</w:t>
      </w:r>
    </w:p>
    <w:p w14:paraId="726A6267" w14:textId="35D79A5E" w:rsidR="00716309" w:rsidRPr="00ED0A79" w:rsidRDefault="00716309" w:rsidP="00716309">
      <w:pPr>
        <w:spacing w:after="0" w:line="240" w:lineRule="auto"/>
        <w:ind w:firstLine="709"/>
        <w:jc w:val="center"/>
        <w:rPr>
          <w:rFonts w:ascii="Times New Roman" w:hAnsi="Times New Roman" w:cs="Times New Roman"/>
          <w:b/>
          <w:i/>
          <w:sz w:val="28"/>
          <w:szCs w:val="28"/>
        </w:rPr>
      </w:pPr>
      <w:r w:rsidRPr="00716309">
        <w:rPr>
          <w:rFonts w:ascii="Times New Roman" w:hAnsi="Times New Roman" w:cs="Times New Roman"/>
          <w:b/>
          <w:i/>
          <w:sz w:val="28"/>
          <w:szCs w:val="28"/>
        </w:rPr>
        <w:t xml:space="preserve">Показатели </w:t>
      </w:r>
      <w:r w:rsidRPr="00ED0A79">
        <w:rPr>
          <w:rFonts w:ascii="Times New Roman" w:hAnsi="Times New Roman" w:cs="Times New Roman"/>
          <w:b/>
          <w:i/>
          <w:sz w:val="28"/>
          <w:szCs w:val="28"/>
        </w:rPr>
        <w:t>эффективности использования имущества казенных учреждений</w:t>
      </w:r>
      <w:r w:rsidR="0088786E" w:rsidRPr="00ED0A79">
        <w:rPr>
          <w:rFonts w:ascii="Times New Roman" w:hAnsi="Times New Roman" w:cs="Times New Roman"/>
          <w:b/>
          <w:i/>
          <w:sz w:val="28"/>
          <w:szCs w:val="28"/>
        </w:rPr>
        <w:t xml:space="preserve"> </w:t>
      </w:r>
      <w:r w:rsidR="0088786E" w:rsidRPr="00ED0A79">
        <w:rPr>
          <w:rFonts w:ascii="Times New Roman" w:hAnsi="Times New Roman" w:cs="Times New Roman"/>
          <w:bCs/>
          <w:iCs/>
          <w:sz w:val="28"/>
          <w:szCs w:val="28"/>
        </w:rPr>
        <w:t>[4,5]</w:t>
      </w:r>
    </w:p>
    <w:tbl>
      <w:tblPr>
        <w:tblStyle w:val="a6"/>
        <w:tblW w:w="0" w:type="auto"/>
        <w:tblLook w:val="04A0" w:firstRow="1" w:lastRow="0" w:firstColumn="1" w:lastColumn="0" w:noHBand="0" w:noVBand="1"/>
      </w:tblPr>
      <w:tblGrid>
        <w:gridCol w:w="3003"/>
        <w:gridCol w:w="3036"/>
        <w:gridCol w:w="3021"/>
      </w:tblGrid>
      <w:tr w:rsidR="00716309" w:rsidRPr="00ED0A79" w14:paraId="740ED25F" w14:textId="77777777" w:rsidTr="00716309">
        <w:tc>
          <w:tcPr>
            <w:tcW w:w="3095" w:type="dxa"/>
            <w:vAlign w:val="center"/>
          </w:tcPr>
          <w:p w14:paraId="417AB452" w14:textId="7B7D7F56" w:rsidR="00716309" w:rsidRPr="00ED0A79" w:rsidRDefault="00716309" w:rsidP="00716309">
            <w:pPr>
              <w:jc w:val="center"/>
              <w:rPr>
                <w:rFonts w:ascii="Times New Roman" w:hAnsi="Times New Roman" w:cs="Times New Roman"/>
                <w:sz w:val="24"/>
                <w:szCs w:val="24"/>
              </w:rPr>
            </w:pPr>
          </w:p>
        </w:tc>
        <w:tc>
          <w:tcPr>
            <w:tcW w:w="3095" w:type="dxa"/>
            <w:vAlign w:val="center"/>
          </w:tcPr>
          <w:p w14:paraId="1B647D4A" w14:textId="63BF6171" w:rsidR="00716309" w:rsidRPr="00ED0A79" w:rsidRDefault="00716309" w:rsidP="00716309">
            <w:pPr>
              <w:jc w:val="center"/>
              <w:rPr>
                <w:rFonts w:ascii="Times New Roman" w:hAnsi="Times New Roman" w:cs="Times New Roman"/>
                <w:sz w:val="24"/>
                <w:szCs w:val="24"/>
              </w:rPr>
            </w:pPr>
            <w:r w:rsidRPr="00ED0A79">
              <w:rPr>
                <w:rFonts w:ascii="Times New Roman" w:hAnsi="Times New Roman" w:cs="Times New Roman"/>
                <w:sz w:val="24"/>
                <w:szCs w:val="24"/>
              </w:rPr>
              <w:t>Аналитические показатели</w:t>
            </w:r>
          </w:p>
        </w:tc>
        <w:tc>
          <w:tcPr>
            <w:tcW w:w="3096" w:type="dxa"/>
            <w:vAlign w:val="center"/>
          </w:tcPr>
          <w:p w14:paraId="79274F01" w14:textId="5F1D24A2" w:rsidR="00716309" w:rsidRPr="00ED0A79" w:rsidRDefault="00716309" w:rsidP="00716309">
            <w:pPr>
              <w:jc w:val="center"/>
              <w:rPr>
                <w:rFonts w:ascii="Times New Roman" w:hAnsi="Times New Roman" w:cs="Times New Roman"/>
                <w:sz w:val="24"/>
                <w:szCs w:val="24"/>
              </w:rPr>
            </w:pPr>
            <w:r w:rsidRPr="00ED0A79">
              <w:rPr>
                <w:rFonts w:ascii="Times New Roman" w:hAnsi="Times New Roman" w:cs="Times New Roman"/>
                <w:sz w:val="24"/>
                <w:szCs w:val="24"/>
              </w:rPr>
              <w:t>Методика расчета</w:t>
            </w:r>
          </w:p>
        </w:tc>
      </w:tr>
      <w:tr w:rsidR="00716309" w:rsidRPr="00ED0A79" w14:paraId="61E21B9E" w14:textId="77777777" w:rsidTr="00716309">
        <w:tc>
          <w:tcPr>
            <w:tcW w:w="3095" w:type="dxa"/>
            <w:vMerge w:val="restart"/>
          </w:tcPr>
          <w:p w14:paraId="77A96DD6" w14:textId="46296F85" w:rsidR="00716309" w:rsidRPr="00ED0A79" w:rsidRDefault="00716309" w:rsidP="00716309">
            <w:pPr>
              <w:jc w:val="both"/>
              <w:rPr>
                <w:rFonts w:ascii="Times New Roman" w:hAnsi="Times New Roman" w:cs="Times New Roman"/>
                <w:sz w:val="24"/>
                <w:szCs w:val="24"/>
              </w:rPr>
            </w:pPr>
            <w:r w:rsidRPr="00ED0A79">
              <w:rPr>
                <w:rFonts w:ascii="Times New Roman" w:hAnsi="Times New Roman" w:cs="Times New Roman"/>
                <w:sz w:val="24"/>
                <w:szCs w:val="24"/>
              </w:rPr>
              <w:t>Основные фонды</w:t>
            </w:r>
          </w:p>
        </w:tc>
        <w:tc>
          <w:tcPr>
            <w:tcW w:w="3095" w:type="dxa"/>
            <w:vAlign w:val="center"/>
          </w:tcPr>
          <w:p w14:paraId="39E7972A" w14:textId="4FED78CF" w:rsidR="00716309" w:rsidRPr="00ED0A79" w:rsidRDefault="00716309" w:rsidP="00716309">
            <w:pPr>
              <w:jc w:val="center"/>
              <w:rPr>
                <w:rFonts w:ascii="Times New Roman" w:hAnsi="Times New Roman" w:cs="Times New Roman"/>
                <w:sz w:val="24"/>
                <w:szCs w:val="24"/>
              </w:rPr>
            </w:pPr>
            <w:r w:rsidRPr="00ED0A79">
              <w:rPr>
                <w:rFonts w:ascii="Times New Roman" w:hAnsi="Times New Roman" w:cs="Times New Roman"/>
                <w:sz w:val="24"/>
                <w:szCs w:val="24"/>
              </w:rPr>
              <w:t>Фондоотдача</w:t>
            </w:r>
          </w:p>
        </w:tc>
        <w:tc>
          <w:tcPr>
            <w:tcW w:w="3096" w:type="dxa"/>
          </w:tcPr>
          <w:p w14:paraId="3BC5FEF3" w14:textId="105AB0DA" w:rsidR="00716309" w:rsidRPr="00ED0A79" w:rsidRDefault="00AE27B7" w:rsidP="00716309">
            <w:pPr>
              <w:jc w:val="both"/>
              <w:rPr>
                <w:rFonts w:ascii="Times New Roman" w:hAnsi="Times New Roman" w:cs="Times New Roman"/>
                <w:sz w:val="24"/>
                <w:szCs w:val="24"/>
              </w:rPr>
            </w:pPr>
            <w:r w:rsidRPr="00ED0A79">
              <w:rPr>
                <w:rFonts w:ascii="Times New Roman" w:hAnsi="Times New Roman" w:cs="Times New Roman"/>
                <w:position w:val="-34"/>
                <w:sz w:val="24"/>
                <w:szCs w:val="24"/>
              </w:rPr>
              <w:object w:dxaOrig="1080" w:dyaOrig="760" w14:anchorId="54E83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8.25pt" o:ole="">
                  <v:imagedata r:id="rId5" o:title=""/>
                </v:shape>
                <o:OLEObject Type="Embed" ProgID="Equation.3" ShapeID="_x0000_i1025" DrawAspect="Content" ObjectID="_1650791697" r:id="rId6"/>
              </w:object>
            </w:r>
            <w:proofErr w:type="gramStart"/>
            <w:r w:rsidR="00716309" w:rsidRPr="00ED0A79">
              <w:rPr>
                <w:rFonts w:ascii="Times New Roman" w:hAnsi="Times New Roman" w:cs="Times New Roman"/>
                <w:sz w:val="24"/>
                <w:szCs w:val="24"/>
              </w:rPr>
              <w:t xml:space="preserve">,   </w:t>
            </w:r>
            <w:proofErr w:type="gramEnd"/>
            <w:r w:rsidR="00716309" w:rsidRPr="00ED0A79">
              <w:rPr>
                <w:rFonts w:ascii="Times New Roman" w:hAnsi="Times New Roman" w:cs="Times New Roman"/>
                <w:sz w:val="24"/>
                <w:szCs w:val="24"/>
              </w:rPr>
              <w:t xml:space="preserve">                   </w:t>
            </w:r>
            <w:r w:rsidR="00CB622A" w:rsidRPr="00ED0A79">
              <w:rPr>
                <w:rFonts w:ascii="Times New Roman" w:hAnsi="Times New Roman" w:cs="Times New Roman"/>
                <w:sz w:val="24"/>
                <w:szCs w:val="24"/>
              </w:rPr>
              <w:t xml:space="preserve">  </w:t>
            </w:r>
            <w:r w:rsidR="00716309" w:rsidRPr="00ED0A79">
              <w:rPr>
                <w:rFonts w:ascii="Times New Roman" w:hAnsi="Times New Roman" w:cs="Times New Roman"/>
                <w:sz w:val="24"/>
                <w:szCs w:val="24"/>
              </w:rPr>
              <w:t>(1)</w:t>
            </w:r>
          </w:p>
          <w:p w14:paraId="7E87B4F4" w14:textId="77777777" w:rsidR="00716309" w:rsidRPr="00ED0A79" w:rsidRDefault="00716309" w:rsidP="00716309">
            <w:pPr>
              <w:jc w:val="both"/>
              <w:rPr>
                <w:rFonts w:ascii="Times New Roman" w:hAnsi="Times New Roman" w:cs="Times New Roman"/>
                <w:sz w:val="24"/>
                <w:szCs w:val="24"/>
              </w:rPr>
            </w:pPr>
            <w:r w:rsidRPr="00ED0A79">
              <w:rPr>
                <w:rFonts w:ascii="Times New Roman" w:hAnsi="Times New Roman" w:cs="Times New Roman"/>
                <w:sz w:val="24"/>
                <w:szCs w:val="24"/>
              </w:rPr>
              <w:t xml:space="preserve">где </w:t>
            </w:r>
            <w:r w:rsidRPr="00ED0A79">
              <w:rPr>
                <w:rFonts w:ascii="Times New Roman" w:hAnsi="Times New Roman" w:cs="Times New Roman"/>
                <w:i/>
                <w:sz w:val="24"/>
                <w:szCs w:val="24"/>
              </w:rPr>
              <w:t>О</w:t>
            </w:r>
            <w:r w:rsidRPr="00ED0A79">
              <w:rPr>
                <w:rFonts w:ascii="Times New Roman" w:hAnsi="Times New Roman" w:cs="Times New Roman"/>
                <w:i/>
                <w:sz w:val="24"/>
                <w:szCs w:val="24"/>
                <w:vertAlign w:val="subscript"/>
              </w:rPr>
              <w:t>у</w:t>
            </w:r>
            <w:r w:rsidRPr="00ED0A79">
              <w:rPr>
                <w:rFonts w:ascii="Times New Roman" w:hAnsi="Times New Roman" w:cs="Times New Roman"/>
                <w:sz w:val="24"/>
                <w:szCs w:val="24"/>
              </w:rPr>
              <w:t xml:space="preserve"> – объем оказанных услуг в определенных единицах измерения;</w:t>
            </w:r>
          </w:p>
          <w:p w14:paraId="049EF9CF" w14:textId="1A8E7399" w:rsidR="00716309" w:rsidRPr="00ED0A79" w:rsidRDefault="00716309" w:rsidP="00AE27B7">
            <w:pPr>
              <w:tabs>
                <w:tab w:val="left" w:pos="5609"/>
              </w:tabs>
              <w:jc w:val="both"/>
              <w:rPr>
                <w:rFonts w:ascii="Times New Roman" w:hAnsi="Times New Roman" w:cs="Times New Roman"/>
                <w:sz w:val="24"/>
                <w:szCs w:val="24"/>
              </w:rPr>
            </w:pPr>
            <w:proofErr w:type="spellStart"/>
            <w:r w:rsidRPr="00ED0A79">
              <w:rPr>
                <w:rFonts w:ascii="Times New Roman" w:hAnsi="Times New Roman" w:cs="Times New Roman"/>
                <w:i/>
                <w:sz w:val="24"/>
                <w:szCs w:val="24"/>
              </w:rPr>
              <w:t>С</w:t>
            </w:r>
            <w:r w:rsidR="00AE27B7" w:rsidRPr="00ED0A79">
              <w:rPr>
                <w:rFonts w:ascii="Times New Roman" w:hAnsi="Times New Roman" w:cs="Times New Roman"/>
                <w:i/>
                <w:sz w:val="24"/>
                <w:szCs w:val="24"/>
                <w:vertAlign w:val="subscript"/>
              </w:rPr>
              <w:t>ср</w:t>
            </w:r>
            <w:proofErr w:type="spellEnd"/>
            <w:r w:rsidRPr="00ED0A79">
              <w:rPr>
                <w:rFonts w:ascii="Times New Roman" w:hAnsi="Times New Roman" w:cs="Times New Roman"/>
                <w:sz w:val="24"/>
                <w:szCs w:val="24"/>
              </w:rPr>
              <w:t xml:space="preserve"> – среднегодовая стоимость основных средств.</w:t>
            </w:r>
          </w:p>
        </w:tc>
      </w:tr>
      <w:tr w:rsidR="00716309" w:rsidRPr="00ED0A79" w14:paraId="11117403" w14:textId="77777777" w:rsidTr="00716309">
        <w:tc>
          <w:tcPr>
            <w:tcW w:w="3095" w:type="dxa"/>
            <w:vMerge/>
          </w:tcPr>
          <w:p w14:paraId="3A4A56B0" w14:textId="77777777" w:rsidR="00716309" w:rsidRPr="00ED0A79" w:rsidRDefault="00716309" w:rsidP="00716309">
            <w:pPr>
              <w:jc w:val="both"/>
              <w:rPr>
                <w:rFonts w:ascii="Times New Roman" w:hAnsi="Times New Roman" w:cs="Times New Roman"/>
                <w:sz w:val="24"/>
                <w:szCs w:val="24"/>
              </w:rPr>
            </w:pPr>
          </w:p>
        </w:tc>
        <w:tc>
          <w:tcPr>
            <w:tcW w:w="3095" w:type="dxa"/>
            <w:vAlign w:val="center"/>
          </w:tcPr>
          <w:p w14:paraId="50EC730E" w14:textId="199EFB3C" w:rsidR="00716309" w:rsidRPr="00ED0A79" w:rsidRDefault="00716309" w:rsidP="00716309">
            <w:pPr>
              <w:jc w:val="center"/>
              <w:rPr>
                <w:rFonts w:ascii="Times New Roman" w:hAnsi="Times New Roman" w:cs="Times New Roman"/>
                <w:sz w:val="24"/>
                <w:szCs w:val="24"/>
              </w:rPr>
            </w:pPr>
            <w:proofErr w:type="spellStart"/>
            <w:r w:rsidRPr="00ED0A79">
              <w:rPr>
                <w:rFonts w:ascii="Times New Roman" w:hAnsi="Times New Roman" w:cs="Times New Roman"/>
                <w:sz w:val="24"/>
                <w:szCs w:val="24"/>
              </w:rPr>
              <w:t>Фондоемкость</w:t>
            </w:r>
            <w:proofErr w:type="spellEnd"/>
          </w:p>
        </w:tc>
        <w:tc>
          <w:tcPr>
            <w:tcW w:w="3096" w:type="dxa"/>
          </w:tcPr>
          <w:p w14:paraId="20B0400E" w14:textId="77777777" w:rsidR="00716309" w:rsidRPr="00ED0A79" w:rsidRDefault="00AE27B7" w:rsidP="00716309">
            <w:pPr>
              <w:jc w:val="both"/>
              <w:rPr>
                <w:rFonts w:ascii="Times New Roman" w:hAnsi="Times New Roman" w:cs="Times New Roman"/>
                <w:sz w:val="24"/>
                <w:szCs w:val="24"/>
              </w:rPr>
            </w:pPr>
            <w:r w:rsidRPr="00ED0A79">
              <w:rPr>
                <w:rFonts w:ascii="Times New Roman" w:hAnsi="Times New Roman" w:cs="Times New Roman"/>
                <w:position w:val="-24"/>
                <w:sz w:val="24"/>
                <w:szCs w:val="24"/>
              </w:rPr>
              <w:object w:dxaOrig="1060" w:dyaOrig="620" w14:anchorId="30B786AF">
                <v:shape id="_x0000_i1026" type="#_x0000_t75" style="width:53.25pt;height:30.75pt" o:ole="">
                  <v:imagedata r:id="rId7" o:title=""/>
                </v:shape>
                <o:OLEObject Type="Embed" ProgID="Equation.3" ShapeID="_x0000_i1026" DrawAspect="Content" ObjectID="_1650791698" r:id="rId8"/>
              </w:object>
            </w:r>
            <w:proofErr w:type="gramStart"/>
            <w:r w:rsidRPr="00ED0A79">
              <w:rPr>
                <w:rFonts w:ascii="Times New Roman" w:hAnsi="Times New Roman" w:cs="Times New Roman"/>
                <w:sz w:val="24"/>
                <w:szCs w:val="24"/>
              </w:rPr>
              <w:t xml:space="preserve">,   </w:t>
            </w:r>
            <w:proofErr w:type="gramEnd"/>
            <w:r w:rsidRPr="00ED0A79">
              <w:rPr>
                <w:rFonts w:ascii="Times New Roman" w:hAnsi="Times New Roman" w:cs="Times New Roman"/>
                <w:sz w:val="24"/>
                <w:szCs w:val="24"/>
              </w:rPr>
              <w:t xml:space="preserve">                     (2)</w:t>
            </w:r>
          </w:p>
          <w:p w14:paraId="1A06C71D" w14:textId="7926341B" w:rsidR="00AE27B7" w:rsidRPr="00ED0A79" w:rsidRDefault="00AE27B7" w:rsidP="00716309">
            <w:pPr>
              <w:jc w:val="both"/>
              <w:rPr>
                <w:rFonts w:ascii="Times New Roman" w:hAnsi="Times New Roman" w:cs="Times New Roman"/>
                <w:sz w:val="24"/>
                <w:szCs w:val="24"/>
              </w:rPr>
            </w:pPr>
            <w:r w:rsidRPr="00ED0A79">
              <w:rPr>
                <w:rFonts w:ascii="Times New Roman" w:hAnsi="Times New Roman" w:cs="Times New Roman"/>
                <w:sz w:val="24"/>
                <w:szCs w:val="24"/>
              </w:rPr>
              <w:t xml:space="preserve">где </w:t>
            </w:r>
            <w:r w:rsidRPr="00ED0A79">
              <w:rPr>
                <w:rFonts w:ascii="Times New Roman" w:hAnsi="Times New Roman" w:cs="Times New Roman"/>
                <w:i/>
                <w:sz w:val="24"/>
                <w:szCs w:val="24"/>
              </w:rPr>
              <w:t>ФО</w:t>
            </w:r>
            <w:r w:rsidRPr="00ED0A79">
              <w:rPr>
                <w:rFonts w:ascii="Times New Roman" w:hAnsi="Times New Roman" w:cs="Times New Roman"/>
                <w:sz w:val="24"/>
                <w:szCs w:val="24"/>
              </w:rPr>
              <w:t xml:space="preserve"> – фондоотдача.</w:t>
            </w:r>
          </w:p>
        </w:tc>
      </w:tr>
      <w:tr w:rsidR="00716309" w:rsidRPr="00ED0A79" w14:paraId="388420F3" w14:textId="77777777" w:rsidTr="00716309">
        <w:tc>
          <w:tcPr>
            <w:tcW w:w="3095" w:type="dxa"/>
          </w:tcPr>
          <w:p w14:paraId="659C4DB6" w14:textId="7106B98F" w:rsidR="00716309" w:rsidRPr="00ED0A79" w:rsidRDefault="00716309" w:rsidP="00716309">
            <w:pPr>
              <w:jc w:val="both"/>
              <w:rPr>
                <w:rFonts w:ascii="Times New Roman" w:hAnsi="Times New Roman" w:cs="Times New Roman"/>
                <w:sz w:val="24"/>
                <w:szCs w:val="24"/>
              </w:rPr>
            </w:pPr>
            <w:r w:rsidRPr="00ED0A79">
              <w:rPr>
                <w:rFonts w:ascii="Times New Roman" w:hAnsi="Times New Roman" w:cs="Times New Roman"/>
                <w:sz w:val="24"/>
                <w:szCs w:val="24"/>
              </w:rPr>
              <w:t>Оборотные активы</w:t>
            </w:r>
          </w:p>
        </w:tc>
        <w:tc>
          <w:tcPr>
            <w:tcW w:w="3095" w:type="dxa"/>
            <w:vAlign w:val="center"/>
          </w:tcPr>
          <w:p w14:paraId="385E28EB" w14:textId="3F8123D1" w:rsidR="00716309" w:rsidRPr="00ED0A79" w:rsidRDefault="00AE27B7" w:rsidP="00716309">
            <w:pPr>
              <w:jc w:val="center"/>
              <w:rPr>
                <w:rFonts w:ascii="Times New Roman" w:hAnsi="Times New Roman" w:cs="Times New Roman"/>
                <w:sz w:val="24"/>
                <w:szCs w:val="24"/>
              </w:rPr>
            </w:pPr>
            <w:r w:rsidRPr="00ED0A79">
              <w:rPr>
                <w:rFonts w:ascii="Times New Roman" w:hAnsi="Times New Roman" w:cs="Times New Roman"/>
                <w:sz w:val="24"/>
                <w:szCs w:val="24"/>
              </w:rPr>
              <w:t xml:space="preserve">Коэффициент </w:t>
            </w:r>
            <w:r w:rsidR="00DF104F" w:rsidRPr="00ED0A79">
              <w:rPr>
                <w:rFonts w:ascii="Times New Roman" w:hAnsi="Times New Roman" w:cs="Times New Roman"/>
                <w:sz w:val="24"/>
                <w:szCs w:val="24"/>
              </w:rPr>
              <w:t>о</w:t>
            </w:r>
            <w:r w:rsidRPr="00ED0A79">
              <w:rPr>
                <w:rFonts w:ascii="Times New Roman" w:hAnsi="Times New Roman" w:cs="Times New Roman"/>
                <w:sz w:val="24"/>
                <w:szCs w:val="24"/>
              </w:rPr>
              <w:t>борачиваемости</w:t>
            </w:r>
            <w:r w:rsidR="00716309" w:rsidRPr="00ED0A79">
              <w:rPr>
                <w:rFonts w:ascii="Times New Roman" w:hAnsi="Times New Roman" w:cs="Times New Roman"/>
                <w:sz w:val="24"/>
                <w:szCs w:val="24"/>
              </w:rPr>
              <w:t xml:space="preserve"> оборот</w:t>
            </w:r>
            <w:r w:rsidRPr="00ED0A79">
              <w:rPr>
                <w:rFonts w:ascii="Times New Roman" w:hAnsi="Times New Roman" w:cs="Times New Roman"/>
                <w:sz w:val="24"/>
                <w:szCs w:val="24"/>
              </w:rPr>
              <w:t>н</w:t>
            </w:r>
            <w:r w:rsidR="00716309" w:rsidRPr="00ED0A79">
              <w:rPr>
                <w:rFonts w:ascii="Times New Roman" w:hAnsi="Times New Roman" w:cs="Times New Roman"/>
                <w:sz w:val="24"/>
                <w:szCs w:val="24"/>
              </w:rPr>
              <w:t>ых активов</w:t>
            </w:r>
          </w:p>
        </w:tc>
        <w:tc>
          <w:tcPr>
            <w:tcW w:w="3096" w:type="dxa"/>
          </w:tcPr>
          <w:p w14:paraId="1347F072" w14:textId="77777777" w:rsidR="00716309" w:rsidRPr="00ED0A79" w:rsidRDefault="00AE27B7" w:rsidP="00716309">
            <w:pPr>
              <w:jc w:val="both"/>
              <w:rPr>
                <w:rFonts w:ascii="Times New Roman" w:hAnsi="Times New Roman" w:cs="Times New Roman"/>
                <w:sz w:val="24"/>
                <w:szCs w:val="24"/>
              </w:rPr>
            </w:pPr>
            <w:r w:rsidRPr="00ED0A79">
              <w:rPr>
                <w:rFonts w:ascii="Times New Roman" w:hAnsi="Times New Roman" w:cs="Times New Roman"/>
                <w:position w:val="-34"/>
                <w:sz w:val="24"/>
                <w:szCs w:val="24"/>
              </w:rPr>
              <w:object w:dxaOrig="1320" w:dyaOrig="760" w14:anchorId="66D4D230">
                <v:shape id="_x0000_i1027" type="#_x0000_t75" style="width:66pt;height:38.25pt" o:ole="">
                  <v:imagedata r:id="rId9" o:title=""/>
                </v:shape>
                <o:OLEObject Type="Embed" ProgID="Equation.3" ShapeID="_x0000_i1027" DrawAspect="Content" ObjectID="_1650791699" r:id="rId10"/>
              </w:object>
            </w:r>
            <w:proofErr w:type="gramStart"/>
            <w:r w:rsidRPr="00ED0A79">
              <w:rPr>
                <w:rFonts w:ascii="Times New Roman" w:hAnsi="Times New Roman" w:cs="Times New Roman"/>
                <w:sz w:val="24"/>
                <w:szCs w:val="24"/>
              </w:rPr>
              <w:t xml:space="preserve">,   </w:t>
            </w:r>
            <w:proofErr w:type="gramEnd"/>
            <w:r w:rsidRPr="00ED0A79">
              <w:rPr>
                <w:rFonts w:ascii="Times New Roman" w:hAnsi="Times New Roman" w:cs="Times New Roman"/>
                <w:sz w:val="24"/>
                <w:szCs w:val="24"/>
              </w:rPr>
              <w:t xml:space="preserve">                 (3)</w:t>
            </w:r>
          </w:p>
          <w:p w14:paraId="0F548522" w14:textId="0EF603AF" w:rsidR="00AE27B7" w:rsidRPr="00ED0A79" w:rsidRDefault="00AE27B7" w:rsidP="00716309">
            <w:pPr>
              <w:jc w:val="both"/>
              <w:rPr>
                <w:rFonts w:ascii="Times New Roman" w:hAnsi="Times New Roman" w:cs="Times New Roman"/>
                <w:sz w:val="24"/>
                <w:szCs w:val="24"/>
              </w:rPr>
            </w:pPr>
            <w:r w:rsidRPr="00ED0A79">
              <w:rPr>
                <w:rFonts w:ascii="Times New Roman" w:hAnsi="Times New Roman" w:cs="Times New Roman"/>
                <w:sz w:val="24"/>
                <w:szCs w:val="24"/>
              </w:rPr>
              <w:t xml:space="preserve">где </w:t>
            </w:r>
            <w:proofErr w:type="spellStart"/>
            <w:r w:rsidRPr="00ED0A79">
              <w:rPr>
                <w:rFonts w:ascii="Times New Roman" w:hAnsi="Times New Roman" w:cs="Times New Roman"/>
                <w:i/>
                <w:sz w:val="24"/>
                <w:szCs w:val="24"/>
              </w:rPr>
              <w:t>ОА</w:t>
            </w:r>
            <w:r w:rsidRPr="00ED0A79">
              <w:rPr>
                <w:rFonts w:ascii="Times New Roman" w:hAnsi="Times New Roman" w:cs="Times New Roman"/>
                <w:i/>
                <w:sz w:val="24"/>
                <w:szCs w:val="24"/>
                <w:vertAlign w:val="subscript"/>
              </w:rPr>
              <w:t>ср</w:t>
            </w:r>
            <w:proofErr w:type="spellEnd"/>
            <w:r w:rsidR="00DF104F" w:rsidRPr="00ED0A79">
              <w:rPr>
                <w:rFonts w:ascii="Times New Roman" w:hAnsi="Times New Roman" w:cs="Times New Roman"/>
                <w:sz w:val="24"/>
                <w:szCs w:val="24"/>
              </w:rPr>
              <w:t xml:space="preserve"> – </w:t>
            </w:r>
            <w:r w:rsidRPr="00ED0A79">
              <w:rPr>
                <w:rFonts w:ascii="Times New Roman" w:hAnsi="Times New Roman" w:cs="Times New Roman"/>
                <w:sz w:val="24"/>
                <w:szCs w:val="24"/>
              </w:rPr>
              <w:t>среднегодовая</w:t>
            </w:r>
            <w:r w:rsidR="00DF104F" w:rsidRPr="00ED0A79">
              <w:rPr>
                <w:rFonts w:ascii="Times New Roman" w:hAnsi="Times New Roman" w:cs="Times New Roman"/>
                <w:sz w:val="24"/>
                <w:szCs w:val="24"/>
              </w:rPr>
              <w:t xml:space="preserve"> </w:t>
            </w:r>
            <w:r w:rsidRPr="00ED0A79">
              <w:rPr>
                <w:rFonts w:ascii="Times New Roman" w:hAnsi="Times New Roman" w:cs="Times New Roman"/>
                <w:sz w:val="24"/>
                <w:szCs w:val="24"/>
              </w:rPr>
              <w:t xml:space="preserve"> стоимость оборотных активов.</w:t>
            </w:r>
          </w:p>
        </w:tc>
      </w:tr>
    </w:tbl>
    <w:p w14:paraId="00DE9CEF" w14:textId="4EF6351A" w:rsidR="00040A5A" w:rsidRPr="00ED0A79" w:rsidRDefault="00040A5A" w:rsidP="00DF104F">
      <w:pPr>
        <w:spacing w:after="0" w:line="240" w:lineRule="auto"/>
        <w:ind w:firstLine="709"/>
        <w:jc w:val="both"/>
        <w:rPr>
          <w:rFonts w:ascii="Times New Roman" w:hAnsi="Times New Roman" w:cs="Times New Roman"/>
          <w:sz w:val="28"/>
          <w:szCs w:val="28"/>
        </w:rPr>
      </w:pPr>
    </w:p>
    <w:p w14:paraId="565FF6C4" w14:textId="505B2E55" w:rsidR="00DF104F" w:rsidRPr="00ED0A79" w:rsidRDefault="00DF104F" w:rsidP="00DF104F">
      <w:pPr>
        <w:spacing w:after="0" w:line="240" w:lineRule="auto"/>
        <w:ind w:firstLine="709"/>
        <w:jc w:val="both"/>
        <w:rPr>
          <w:rFonts w:ascii="Times New Roman" w:hAnsi="Times New Roman" w:cs="Times New Roman"/>
          <w:sz w:val="28"/>
          <w:szCs w:val="28"/>
        </w:rPr>
      </w:pPr>
      <w:r w:rsidRPr="00ED0A79">
        <w:rPr>
          <w:rFonts w:ascii="Times New Roman" w:hAnsi="Times New Roman" w:cs="Times New Roman"/>
          <w:sz w:val="28"/>
          <w:szCs w:val="28"/>
        </w:rPr>
        <w:t>Помимо расчета аналитических показателей, также производится анализ обеспеченности имуществом предприятия путем оценки технического состояния и движения основных средств и оборотных активов для наиболее полного изучения имущественного и финансового состояния.</w:t>
      </w:r>
    </w:p>
    <w:p w14:paraId="0B40891F" w14:textId="21EBFF7D" w:rsidR="00D72BF8" w:rsidRPr="00ED0A79" w:rsidRDefault="00D72BF8" w:rsidP="00041CA4">
      <w:pPr>
        <w:spacing w:after="0" w:line="240" w:lineRule="auto"/>
        <w:ind w:firstLine="709"/>
        <w:jc w:val="both"/>
        <w:rPr>
          <w:rFonts w:ascii="Times New Roman" w:hAnsi="Times New Roman" w:cs="Times New Roman"/>
          <w:color w:val="000000"/>
          <w:sz w:val="28"/>
          <w:szCs w:val="28"/>
          <w:shd w:val="clear" w:color="auto" w:fill="FFFFFF"/>
        </w:rPr>
      </w:pPr>
      <w:r w:rsidRPr="00ED0A79">
        <w:rPr>
          <w:rFonts w:ascii="Times New Roman" w:hAnsi="Times New Roman" w:cs="Times New Roman"/>
          <w:sz w:val="28"/>
          <w:szCs w:val="28"/>
        </w:rPr>
        <w:t>Если учреждение в недостаточной степени обеспечено основными средствами и оборотными активами, то это отрицательно сказывается на фин</w:t>
      </w:r>
      <w:r w:rsidR="00041CA4" w:rsidRPr="00ED0A79">
        <w:rPr>
          <w:rFonts w:ascii="Times New Roman" w:hAnsi="Times New Roman" w:cs="Times New Roman"/>
          <w:sz w:val="28"/>
          <w:szCs w:val="28"/>
        </w:rPr>
        <w:t xml:space="preserve">ансовом результате предприятия. </w:t>
      </w:r>
      <w:r w:rsidRPr="00ED0A79">
        <w:rPr>
          <w:rFonts w:ascii="Times New Roman" w:hAnsi="Times New Roman" w:cs="Times New Roman"/>
          <w:color w:val="000000"/>
          <w:sz w:val="28"/>
          <w:szCs w:val="28"/>
          <w:shd w:val="clear" w:color="auto" w:fill="FFFFFF"/>
        </w:rPr>
        <w:t xml:space="preserve">То же происходит, если созданы излишние </w:t>
      </w:r>
      <w:r w:rsidR="00041CA4" w:rsidRPr="00ED0A79">
        <w:rPr>
          <w:rFonts w:ascii="Times New Roman" w:hAnsi="Times New Roman" w:cs="Times New Roman"/>
          <w:color w:val="000000"/>
          <w:sz w:val="28"/>
          <w:szCs w:val="28"/>
          <w:shd w:val="clear" w:color="auto" w:fill="FFFFFF"/>
        </w:rPr>
        <w:t xml:space="preserve">материальные </w:t>
      </w:r>
      <w:r w:rsidRPr="00ED0A79">
        <w:rPr>
          <w:rFonts w:ascii="Times New Roman" w:hAnsi="Times New Roman" w:cs="Times New Roman"/>
          <w:color w:val="000000"/>
          <w:sz w:val="28"/>
          <w:szCs w:val="28"/>
          <w:shd w:val="clear" w:color="auto" w:fill="FFFFFF"/>
        </w:rPr>
        <w:t>запасы. В итоге замораживается капитал, замедляется его оборачиваемость, следственно, ухудшается финансовое состояние.</w:t>
      </w:r>
      <w:r w:rsidR="00041CA4" w:rsidRPr="00ED0A79">
        <w:rPr>
          <w:rFonts w:ascii="Times New Roman" w:hAnsi="Times New Roman" w:cs="Times New Roman"/>
          <w:color w:val="000000"/>
          <w:sz w:val="28"/>
          <w:szCs w:val="28"/>
          <w:shd w:val="clear" w:color="auto" w:fill="FFFFFF"/>
        </w:rPr>
        <w:t xml:space="preserve"> Вследствие этого учреждениям следует вводить нормирование материальных запасов для определения н</w:t>
      </w:r>
      <w:r w:rsidR="00C131FD" w:rsidRPr="00ED0A79">
        <w:rPr>
          <w:rFonts w:ascii="Times New Roman" w:hAnsi="Times New Roman" w:cs="Times New Roman"/>
          <w:color w:val="000000"/>
          <w:sz w:val="28"/>
          <w:szCs w:val="28"/>
          <w:shd w:val="clear" w:color="auto" w:fill="FFFFFF"/>
        </w:rPr>
        <w:t>ормы запасов, требующихся для реализации деятельности предприятия, что позволит рационально и эффективно использовать иму</w:t>
      </w:r>
      <w:r w:rsidR="00806827" w:rsidRPr="00ED0A79">
        <w:rPr>
          <w:rFonts w:ascii="Times New Roman" w:hAnsi="Times New Roman" w:cs="Times New Roman"/>
          <w:color w:val="000000"/>
          <w:sz w:val="28"/>
          <w:szCs w:val="28"/>
          <w:shd w:val="clear" w:color="auto" w:fill="FFFFFF"/>
        </w:rPr>
        <w:t>щество и минимизировать затраты на его содержание.</w:t>
      </w:r>
    </w:p>
    <w:p w14:paraId="6601059E" w14:textId="64CF558B" w:rsidR="00C131FD" w:rsidRPr="00ED0A79" w:rsidRDefault="00C131FD" w:rsidP="00041CA4">
      <w:pPr>
        <w:spacing w:after="0" w:line="240" w:lineRule="auto"/>
        <w:ind w:firstLine="709"/>
        <w:jc w:val="both"/>
        <w:rPr>
          <w:rFonts w:ascii="Times New Roman" w:hAnsi="Times New Roman" w:cs="Times New Roman"/>
          <w:color w:val="000000"/>
          <w:sz w:val="28"/>
          <w:szCs w:val="28"/>
          <w:shd w:val="clear" w:color="auto" w:fill="FFFFFF"/>
        </w:rPr>
      </w:pPr>
      <w:r w:rsidRPr="00ED0A79">
        <w:rPr>
          <w:rFonts w:ascii="Times New Roman" w:hAnsi="Times New Roman" w:cs="Times New Roman"/>
          <w:color w:val="000000"/>
          <w:sz w:val="28"/>
          <w:szCs w:val="28"/>
          <w:shd w:val="clear" w:color="auto" w:fill="FFFFFF"/>
        </w:rPr>
        <w:t xml:space="preserve">Для сокращения оттока денежных средств, необходимых для хранения труднореализуемых либо изношенных активов следует </w:t>
      </w:r>
      <w:r w:rsidR="00806827" w:rsidRPr="00ED0A79">
        <w:rPr>
          <w:rFonts w:ascii="Times New Roman" w:hAnsi="Times New Roman" w:cs="Times New Roman"/>
          <w:color w:val="000000"/>
          <w:sz w:val="28"/>
          <w:szCs w:val="28"/>
          <w:shd w:val="clear" w:color="auto" w:fill="FFFFFF"/>
        </w:rPr>
        <w:t>с определенной периодичностью</w:t>
      </w:r>
      <w:r w:rsidRPr="00ED0A79">
        <w:rPr>
          <w:rFonts w:ascii="Times New Roman" w:hAnsi="Times New Roman" w:cs="Times New Roman"/>
          <w:color w:val="000000"/>
          <w:sz w:val="28"/>
          <w:szCs w:val="28"/>
          <w:shd w:val="clear" w:color="auto" w:fill="FFFFFF"/>
        </w:rPr>
        <w:t xml:space="preserve"> проводить инвентаризацию состояния имущества с целью выявления активов «низкого» качества и уточнения реальной величины стоимости.</w:t>
      </w:r>
    </w:p>
    <w:p w14:paraId="6E27139D" w14:textId="31E0C5A8" w:rsidR="00C131FD" w:rsidRPr="00ED0A79" w:rsidRDefault="00C131FD" w:rsidP="00041CA4">
      <w:pPr>
        <w:spacing w:after="0" w:line="240" w:lineRule="auto"/>
        <w:ind w:firstLine="709"/>
        <w:jc w:val="both"/>
        <w:rPr>
          <w:rFonts w:ascii="Times New Roman" w:hAnsi="Times New Roman" w:cs="Times New Roman"/>
          <w:color w:val="000000" w:themeColor="text1"/>
          <w:sz w:val="28"/>
          <w:szCs w:val="28"/>
          <w:shd w:val="clear" w:color="auto" w:fill="FFFFFF"/>
        </w:rPr>
      </w:pPr>
      <w:r w:rsidRPr="00ED0A79">
        <w:rPr>
          <w:rFonts w:ascii="Times New Roman" w:hAnsi="Times New Roman" w:cs="Times New Roman"/>
          <w:sz w:val="28"/>
          <w:szCs w:val="28"/>
        </w:rPr>
        <w:t xml:space="preserve">Одним из способов повышения фондоотдачи основных средств  является  увеличение доходов от сдачи в аренду неиспользуемых или временно не задействованных в хозяйственной деятельности объектов основных средств, </w:t>
      </w:r>
      <w:r w:rsidRPr="00ED0A79">
        <w:rPr>
          <w:rFonts w:ascii="Times New Roman" w:hAnsi="Times New Roman" w:cs="Times New Roman"/>
          <w:color w:val="000000" w:themeColor="text1"/>
          <w:sz w:val="28"/>
          <w:szCs w:val="28"/>
        </w:rPr>
        <w:t xml:space="preserve">но </w:t>
      </w:r>
      <w:r w:rsidRPr="00ED0A79">
        <w:rPr>
          <w:rFonts w:ascii="Times New Roman" w:hAnsi="Times New Roman" w:cs="Times New Roman"/>
          <w:color w:val="000000" w:themeColor="text1"/>
          <w:sz w:val="28"/>
          <w:szCs w:val="28"/>
          <w:shd w:val="clear" w:color="auto" w:fill="FFFFFF"/>
        </w:rPr>
        <w:t xml:space="preserve">имущество может передаваться в аренду, только если </w:t>
      </w:r>
      <w:r w:rsidRPr="00ED0A79">
        <w:rPr>
          <w:rFonts w:ascii="Times New Roman" w:hAnsi="Times New Roman" w:cs="Times New Roman"/>
          <w:color w:val="000000" w:themeColor="text1"/>
          <w:sz w:val="28"/>
          <w:szCs w:val="28"/>
          <w:shd w:val="clear" w:color="auto" w:fill="FFFFFF"/>
        </w:rPr>
        <w:lastRenderedPageBreak/>
        <w:t>такая передача содействует достижению целей</w:t>
      </w:r>
      <w:r w:rsidR="00806827" w:rsidRPr="00ED0A79">
        <w:rPr>
          <w:rFonts w:ascii="Times New Roman" w:hAnsi="Times New Roman" w:cs="Times New Roman"/>
          <w:color w:val="000000" w:themeColor="text1"/>
          <w:sz w:val="28"/>
          <w:szCs w:val="28"/>
          <w:shd w:val="clear" w:color="auto" w:fill="FFFFFF"/>
        </w:rPr>
        <w:t>. Учреждения имеют право использовать доходы от сдачи помещений в аренду только на содержание и развитие своей материально-технической базы.</w:t>
      </w:r>
    </w:p>
    <w:p w14:paraId="0111A106" w14:textId="248B8476" w:rsidR="00806827" w:rsidRPr="00ED0A79" w:rsidRDefault="00806827" w:rsidP="00041CA4">
      <w:pPr>
        <w:spacing w:after="0" w:line="240" w:lineRule="auto"/>
        <w:ind w:firstLine="709"/>
        <w:jc w:val="both"/>
        <w:rPr>
          <w:rFonts w:ascii="Times New Roman" w:hAnsi="Times New Roman" w:cs="Times New Roman"/>
          <w:sz w:val="28"/>
          <w:szCs w:val="28"/>
        </w:rPr>
      </w:pPr>
      <w:r w:rsidRPr="00ED0A79">
        <w:rPr>
          <w:rFonts w:ascii="Times New Roman" w:hAnsi="Times New Roman" w:cs="Times New Roman"/>
          <w:sz w:val="28"/>
          <w:szCs w:val="28"/>
        </w:rPr>
        <w:t>В результате проведения вышеуказанных мероприятий использование имущества казенных учреждений</w:t>
      </w:r>
      <w:r w:rsidR="00EE736D" w:rsidRPr="00ED0A79">
        <w:rPr>
          <w:rFonts w:ascii="Times New Roman" w:hAnsi="Times New Roman" w:cs="Times New Roman"/>
          <w:sz w:val="28"/>
          <w:szCs w:val="28"/>
        </w:rPr>
        <w:t xml:space="preserve"> северных территорий</w:t>
      </w:r>
      <w:r w:rsidRPr="00ED0A79">
        <w:rPr>
          <w:rFonts w:ascii="Times New Roman" w:hAnsi="Times New Roman" w:cs="Times New Roman"/>
          <w:sz w:val="28"/>
          <w:szCs w:val="28"/>
        </w:rPr>
        <w:t xml:space="preserve"> станет более эффективным, своевременно и достоверно будет формироваться информация и отчетность по объектам имущества, будет обеспечена их сохранность и целевое использование. Вследствие чего будет происходить не только экономия бюджетных средств</w:t>
      </w:r>
      <w:r w:rsidR="00EE736D" w:rsidRPr="00ED0A79">
        <w:rPr>
          <w:rFonts w:ascii="Times New Roman" w:hAnsi="Times New Roman" w:cs="Times New Roman"/>
          <w:sz w:val="28"/>
          <w:szCs w:val="28"/>
        </w:rPr>
        <w:t xml:space="preserve"> муниципальных образований Крайнего Севера</w:t>
      </w:r>
      <w:r w:rsidRPr="00ED0A79">
        <w:rPr>
          <w:rFonts w:ascii="Times New Roman" w:hAnsi="Times New Roman" w:cs="Times New Roman"/>
          <w:sz w:val="28"/>
          <w:szCs w:val="28"/>
        </w:rPr>
        <w:t>, но и увеличение финансового результата предприятий, который будет следовать в соответствующий бюджет, повышая тем самым эк</w:t>
      </w:r>
      <w:r w:rsidR="00EE736D" w:rsidRPr="00ED0A79">
        <w:rPr>
          <w:rFonts w:ascii="Times New Roman" w:hAnsi="Times New Roman" w:cs="Times New Roman"/>
          <w:sz w:val="28"/>
          <w:szCs w:val="28"/>
        </w:rPr>
        <w:t>ономическую безопасность региона.</w:t>
      </w:r>
    </w:p>
    <w:p w14:paraId="3810CB34" w14:textId="77777777" w:rsidR="00CB622A" w:rsidRPr="00ED0A79" w:rsidRDefault="00CB622A" w:rsidP="00041CA4">
      <w:pPr>
        <w:spacing w:after="0" w:line="240" w:lineRule="auto"/>
        <w:ind w:firstLine="709"/>
        <w:jc w:val="both"/>
        <w:rPr>
          <w:rFonts w:ascii="Times New Roman" w:hAnsi="Times New Roman" w:cs="Times New Roman"/>
          <w:sz w:val="28"/>
          <w:szCs w:val="28"/>
        </w:rPr>
      </w:pPr>
    </w:p>
    <w:p w14:paraId="77505C9C" w14:textId="77777777" w:rsidR="00CB622A" w:rsidRPr="00ED0A79" w:rsidRDefault="00CB622A" w:rsidP="00041CA4">
      <w:pPr>
        <w:spacing w:after="0" w:line="240" w:lineRule="auto"/>
        <w:ind w:firstLine="709"/>
        <w:jc w:val="both"/>
        <w:rPr>
          <w:rFonts w:ascii="Times New Roman" w:hAnsi="Times New Roman" w:cs="Times New Roman"/>
          <w:sz w:val="28"/>
          <w:szCs w:val="28"/>
        </w:rPr>
      </w:pPr>
    </w:p>
    <w:p w14:paraId="7FA452DC" w14:textId="580DAACF" w:rsidR="0026318A" w:rsidRPr="00ED0A79" w:rsidRDefault="00040A5A" w:rsidP="00A31AA9">
      <w:pPr>
        <w:spacing w:after="0" w:line="240" w:lineRule="auto"/>
        <w:ind w:firstLine="709"/>
        <w:jc w:val="center"/>
        <w:rPr>
          <w:rFonts w:ascii="Times New Roman" w:hAnsi="Times New Roman" w:cs="Times New Roman"/>
          <w:b/>
          <w:i/>
          <w:sz w:val="28"/>
          <w:szCs w:val="28"/>
        </w:rPr>
      </w:pPr>
      <w:r w:rsidRPr="00ED0A79">
        <w:rPr>
          <w:rFonts w:ascii="Times New Roman" w:hAnsi="Times New Roman" w:cs="Times New Roman"/>
          <w:b/>
          <w:i/>
          <w:sz w:val="28"/>
          <w:szCs w:val="28"/>
        </w:rPr>
        <w:t>Список литературы</w:t>
      </w:r>
    </w:p>
    <w:p w14:paraId="41BD3484" w14:textId="3F304328" w:rsidR="00F20930" w:rsidRPr="00ED0A79" w:rsidRDefault="00F20930" w:rsidP="00F20930">
      <w:pPr>
        <w:pStyle w:val="a3"/>
        <w:numPr>
          <w:ilvl w:val="0"/>
          <w:numId w:val="3"/>
        </w:numPr>
        <w:tabs>
          <w:tab w:val="left" w:pos="851"/>
          <w:tab w:val="left" w:pos="993"/>
        </w:tabs>
        <w:spacing w:after="0" w:line="240" w:lineRule="auto"/>
        <w:ind w:left="0" w:firstLine="709"/>
        <w:jc w:val="both"/>
        <w:rPr>
          <w:rFonts w:ascii="Times New Roman" w:eastAsiaTheme="minorHAnsi" w:hAnsi="Times New Roman" w:cs="Times New Roman"/>
          <w:sz w:val="28"/>
          <w:szCs w:val="28"/>
          <w:lang w:eastAsia="en-US"/>
        </w:rPr>
      </w:pPr>
      <w:r w:rsidRPr="00ED0A79">
        <w:rPr>
          <w:rFonts w:ascii="Times New Roman" w:eastAsiaTheme="minorHAnsi" w:hAnsi="Times New Roman" w:cs="Times New Roman"/>
          <w:sz w:val="28"/>
          <w:szCs w:val="28"/>
          <w:lang w:eastAsia="en-US"/>
        </w:rPr>
        <w:t xml:space="preserve">Бюджетный Кодекс Российской Федерации [Текст]: </w:t>
      </w:r>
      <w:proofErr w:type="spellStart"/>
      <w:r w:rsidRPr="00ED0A79">
        <w:rPr>
          <w:rFonts w:ascii="Times New Roman" w:eastAsiaTheme="minorHAnsi" w:hAnsi="Times New Roman" w:cs="Times New Roman"/>
          <w:sz w:val="28"/>
          <w:szCs w:val="28"/>
          <w:lang w:eastAsia="en-US"/>
        </w:rPr>
        <w:t>федер</w:t>
      </w:r>
      <w:proofErr w:type="spellEnd"/>
      <w:r w:rsidRPr="00ED0A79">
        <w:rPr>
          <w:rFonts w:ascii="Times New Roman" w:eastAsiaTheme="minorHAnsi" w:hAnsi="Times New Roman" w:cs="Times New Roman"/>
          <w:sz w:val="28"/>
          <w:szCs w:val="28"/>
          <w:lang w:eastAsia="en-US"/>
        </w:rPr>
        <w:t>. закон от 31 июля 1998 г. № 145 –ФЗ (в ред. от 27.12.2019 г.) // Российская газета. - 12.08.1998. - №153-154.</w:t>
      </w:r>
    </w:p>
    <w:p w14:paraId="780847FA" w14:textId="77777777" w:rsidR="0065474C" w:rsidRPr="00ED0A79" w:rsidRDefault="0065474C" w:rsidP="00F20930">
      <w:pPr>
        <w:pStyle w:val="a3"/>
        <w:numPr>
          <w:ilvl w:val="0"/>
          <w:numId w:val="3"/>
        </w:numPr>
        <w:tabs>
          <w:tab w:val="left" w:pos="851"/>
          <w:tab w:val="left" w:pos="993"/>
        </w:tabs>
        <w:spacing w:after="0" w:line="240" w:lineRule="auto"/>
        <w:ind w:left="0" w:firstLine="709"/>
        <w:jc w:val="both"/>
        <w:rPr>
          <w:rFonts w:ascii="Times New Roman" w:eastAsiaTheme="minorHAnsi" w:hAnsi="Times New Roman" w:cs="Times New Roman"/>
          <w:sz w:val="28"/>
          <w:szCs w:val="28"/>
          <w:lang w:eastAsia="en-US"/>
        </w:rPr>
      </w:pPr>
      <w:r w:rsidRPr="00ED0A79">
        <w:rPr>
          <w:rFonts w:ascii="Times New Roman" w:eastAsiaTheme="minorHAnsi" w:hAnsi="Times New Roman" w:cs="Times New Roman"/>
          <w:sz w:val="28"/>
          <w:szCs w:val="28"/>
          <w:lang w:eastAsia="en-US"/>
        </w:rPr>
        <w:t xml:space="preserve">О некоммерческих организациях [Текст]: </w:t>
      </w:r>
      <w:proofErr w:type="spellStart"/>
      <w:r w:rsidRPr="00ED0A79">
        <w:rPr>
          <w:rFonts w:ascii="Times New Roman" w:eastAsiaTheme="minorHAnsi" w:hAnsi="Times New Roman" w:cs="Times New Roman"/>
          <w:sz w:val="28"/>
          <w:szCs w:val="28"/>
          <w:lang w:eastAsia="en-US"/>
        </w:rPr>
        <w:t>федер</w:t>
      </w:r>
      <w:proofErr w:type="spellEnd"/>
      <w:r w:rsidRPr="00ED0A79">
        <w:rPr>
          <w:rFonts w:ascii="Times New Roman" w:eastAsiaTheme="minorHAnsi" w:hAnsi="Times New Roman" w:cs="Times New Roman"/>
          <w:sz w:val="28"/>
          <w:szCs w:val="28"/>
          <w:lang w:eastAsia="en-US"/>
        </w:rPr>
        <w:t>. закон от 12.01.1996 № 7-ФЗ (ред. от 02.12.2019) // Российская газета. - 24.01.1996. - №14.</w:t>
      </w:r>
    </w:p>
    <w:p w14:paraId="7808DE82" w14:textId="5407B698" w:rsidR="00801F7E" w:rsidRPr="00ED0A79" w:rsidRDefault="00A31AA9" w:rsidP="00F20930">
      <w:pPr>
        <w:pStyle w:val="a3"/>
        <w:numPr>
          <w:ilvl w:val="0"/>
          <w:numId w:val="3"/>
        </w:numPr>
        <w:tabs>
          <w:tab w:val="left" w:pos="851"/>
          <w:tab w:val="left" w:pos="993"/>
        </w:tabs>
        <w:spacing w:after="0" w:line="240" w:lineRule="auto"/>
        <w:ind w:left="0" w:firstLine="709"/>
        <w:jc w:val="both"/>
        <w:rPr>
          <w:rFonts w:ascii="Times New Roman" w:eastAsiaTheme="minorHAnsi" w:hAnsi="Times New Roman" w:cs="Times New Roman"/>
          <w:sz w:val="28"/>
          <w:szCs w:val="28"/>
          <w:lang w:eastAsia="en-US"/>
        </w:rPr>
      </w:pPr>
      <w:r w:rsidRPr="00ED0A79">
        <w:rPr>
          <w:rFonts w:ascii="Times New Roman" w:eastAsiaTheme="minorHAnsi" w:hAnsi="Times New Roman" w:cs="Times New Roman"/>
          <w:sz w:val="28"/>
          <w:szCs w:val="28"/>
          <w:lang w:eastAsia="en-US"/>
        </w:rPr>
        <w:t xml:space="preserve">Якунина, М. В. </w:t>
      </w:r>
      <w:r w:rsidR="00040A5A" w:rsidRPr="00ED0A79">
        <w:rPr>
          <w:rFonts w:ascii="Times New Roman" w:eastAsiaTheme="minorHAnsi" w:hAnsi="Times New Roman" w:cs="Times New Roman"/>
          <w:sz w:val="28"/>
          <w:szCs w:val="28"/>
          <w:lang w:eastAsia="en-US"/>
        </w:rPr>
        <w:t>Экон</w:t>
      </w:r>
      <w:r w:rsidRPr="00ED0A79">
        <w:rPr>
          <w:rFonts w:ascii="Times New Roman" w:eastAsiaTheme="minorHAnsi" w:hAnsi="Times New Roman" w:cs="Times New Roman"/>
          <w:sz w:val="28"/>
          <w:szCs w:val="28"/>
          <w:lang w:eastAsia="en-US"/>
        </w:rPr>
        <w:t>омическая безопасность региона: у</w:t>
      </w:r>
      <w:r w:rsidR="00040A5A" w:rsidRPr="00ED0A79">
        <w:rPr>
          <w:rFonts w:ascii="Times New Roman" w:eastAsiaTheme="minorHAnsi" w:hAnsi="Times New Roman" w:cs="Times New Roman"/>
          <w:sz w:val="28"/>
          <w:szCs w:val="28"/>
          <w:lang w:eastAsia="en-US"/>
        </w:rPr>
        <w:t xml:space="preserve">чебно-методическое пособие/ Якунина М. В., Крутиков В.К., </w:t>
      </w:r>
      <w:proofErr w:type="spellStart"/>
      <w:r w:rsidR="00040A5A" w:rsidRPr="00ED0A79">
        <w:rPr>
          <w:rFonts w:ascii="Times New Roman" w:eastAsiaTheme="minorHAnsi" w:hAnsi="Times New Roman" w:cs="Times New Roman"/>
          <w:sz w:val="28"/>
          <w:szCs w:val="28"/>
          <w:lang w:eastAsia="en-US"/>
        </w:rPr>
        <w:t>Посыпанова</w:t>
      </w:r>
      <w:proofErr w:type="spellEnd"/>
      <w:r w:rsidR="00040A5A" w:rsidRPr="00ED0A79">
        <w:rPr>
          <w:rFonts w:ascii="Times New Roman" w:eastAsiaTheme="minorHAnsi" w:hAnsi="Times New Roman" w:cs="Times New Roman"/>
          <w:sz w:val="28"/>
          <w:szCs w:val="28"/>
          <w:lang w:eastAsia="en-US"/>
        </w:rPr>
        <w:t xml:space="preserve"> О.С. ─ Калуга: ИП Якунина А.В.</w:t>
      </w:r>
      <w:r w:rsidR="00E130D0" w:rsidRPr="00ED0A79">
        <w:rPr>
          <w:rFonts w:ascii="Times New Roman" w:eastAsiaTheme="minorHAnsi" w:hAnsi="Times New Roman" w:cs="Times New Roman"/>
          <w:sz w:val="28"/>
          <w:szCs w:val="28"/>
          <w:lang w:eastAsia="en-US"/>
        </w:rPr>
        <w:t>,</w:t>
      </w:r>
      <w:r w:rsidR="00040A5A" w:rsidRPr="00ED0A79">
        <w:rPr>
          <w:rFonts w:ascii="Times New Roman" w:eastAsiaTheme="minorHAnsi" w:hAnsi="Times New Roman" w:cs="Times New Roman"/>
          <w:sz w:val="28"/>
          <w:szCs w:val="28"/>
          <w:lang w:eastAsia="en-US"/>
        </w:rPr>
        <w:t xml:space="preserve"> 20</w:t>
      </w:r>
      <w:r w:rsidR="00E130D0" w:rsidRPr="00ED0A79">
        <w:rPr>
          <w:rFonts w:ascii="Times New Roman" w:eastAsiaTheme="minorHAnsi" w:hAnsi="Times New Roman" w:cs="Times New Roman"/>
          <w:sz w:val="28"/>
          <w:szCs w:val="28"/>
          <w:lang w:eastAsia="en-US"/>
        </w:rPr>
        <w:t>18</w:t>
      </w:r>
      <w:r w:rsidR="00040A5A" w:rsidRPr="00ED0A79">
        <w:rPr>
          <w:rFonts w:ascii="Times New Roman" w:eastAsiaTheme="minorHAnsi" w:hAnsi="Times New Roman" w:cs="Times New Roman"/>
          <w:sz w:val="28"/>
          <w:szCs w:val="28"/>
          <w:lang w:eastAsia="en-US"/>
        </w:rPr>
        <w:t xml:space="preserve">. ─ 104 </w:t>
      </w:r>
      <w:r w:rsidR="00E130D0" w:rsidRPr="00ED0A79">
        <w:rPr>
          <w:rFonts w:ascii="Times New Roman" w:eastAsiaTheme="minorHAnsi" w:hAnsi="Times New Roman" w:cs="Times New Roman"/>
          <w:sz w:val="28"/>
          <w:szCs w:val="28"/>
          <w:lang w:eastAsia="en-US"/>
        </w:rPr>
        <w:t>с</w:t>
      </w:r>
      <w:r w:rsidR="00040A5A" w:rsidRPr="00ED0A79">
        <w:rPr>
          <w:rFonts w:ascii="Times New Roman" w:eastAsiaTheme="minorHAnsi" w:hAnsi="Times New Roman" w:cs="Times New Roman"/>
          <w:sz w:val="28"/>
          <w:szCs w:val="28"/>
          <w:lang w:eastAsia="en-US"/>
        </w:rPr>
        <w:t>.</w:t>
      </w:r>
    </w:p>
    <w:p w14:paraId="073ED40E" w14:textId="622B3D81" w:rsidR="00A31AA9" w:rsidRPr="00ED0A79" w:rsidRDefault="00AE2238" w:rsidP="00F20930">
      <w:pPr>
        <w:pStyle w:val="a3"/>
        <w:numPr>
          <w:ilvl w:val="0"/>
          <w:numId w:val="3"/>
        </w:numPr>
        <w:tabs>
          <w:tab w:val="left" w:pos="851"/>
          <w:tab w:val="left" w:pos="993"/>
        </w:tabs>
        <w:spacing w:after="0" w:line="240" w:lineRule="auto"/>
        <w:ind w:left="0" w:firstLine="709"/>
        <w:jc w:val="both"/>
        <w:rPr>
          <w:rFonts w:ascii="Times New Roman" w:hAnsi="Times New Roman" w:cs="Times New Roman"/>
          <w:sz w:val="28"/>
          <w:szCs w:val="28"/>
        </w:rPr>
      </w:pPr>
      <w:r w:rsidRPr="00ED0A79">
        <w:rPr>
          <w:rFonts w:ascii="Times New Roman" w:eastAsiaTheme="minorHAnsi" w:hAnsi="Times New Roman" w:cs="Times New Roman"/>
          <w:sz w:val="28"/>
          <w:szCs w:val="28"/>
          <w:lang w:eastAsia="en-US"/>
        </w:rPr>
        <w:t xml:space="preserve">Экономика предприятия (организации) [Электронный </w:t>
      </w:r>
      <w:r w:rsidR="00CB622A" w:rsidRPr="00ED0A79">
        <w:rPr>
          <w:rFonts w:ascii="Times New Roman" w:eastAsiaTheme="minorHAnsi" w:hAnsi="Times New Roman" w:cs="Times New Roman"/>
          <w:sz w:val="28"/>
          <w:szCs w:val="28"/>
          <w:lang w:eastAsia="en-US"/>
        </w:rPr>
        <w:t>ресурс]: учебное пособие</w:t>
      </w:r>
      <w:r w:rsidR="00CB622A" w:rsidRPr="00ED0A79">
        <w:rPr>
          <w:rFonts w:ascii="Times New Roman" w:hAnsi="Times New Roman" w:cs="Times New Roman"/>
          <w:sz w:val="28"/>
          <w:szCs w:val="28"/>
        </w:rPr>
        <w:t>. –</w:t>
      </w:r>
      <w:r w:rsidRPr="00ED0A79">
        <w:rPr>
          <w:rFonts w:ascii="Times New Roman" w:hAnsi="Times New Roman" w:cs="Times New Roman"/>
          <w:sz w:val="28"/>
          <w:szCs w:val="28"/>
        </w:rPr>
        <w:t xml:space="preserve"> Нижний Новгород: НОО "Профессиональная наука", 201</w:t>
      </w:r>
      <w:r w:rsidR="0088786E" w:rsidRPr="00ED0A79">
        <w:rPr>
          <w:rFonts w:ascii="Times New Roman" w:hAnsi="Times New Roman" w:cs="Times New Roman"/>
          <w:sz w:val="28"/>
          <w:szCs w:val="28"/>
        </w:rPr>
        <w:t>8</w:t>
      </w:r>
      <w:r w:rsidRPr="00ED0A79">
        <w:rPr>
          <w:rFonts w:ascii="Times New Roman" w:hAnsi="Times New Roman" w:cs="Times New Roman"/>
          <w:sz w:val="28"/>
          <w:szCs w:val="28"/>
        </w:rPr>
        <w:t xml:space="preserve">. – </w:t>
      </w:r>
      <w:r w:rsidR="00B3627F" w:rsidRPr="00ED0A79">
        <w:rPr>
          <w:rFonts w:ascii="Times New Roman" w:hAnsi="Times New Roman" w:cs="Times New Roman"/>
          <w:sz w:val="28"/>
          <w:szCs w:val="28"/>
        </w:rPr>
        <w:t>Режим доступа:</w:t>
      </w:r>
      <w:r w:rsidRPr="00ED0A79">
        <w:rPr>
          <w:rFonts w:ascii="Times New Roman" w:hAnsi="Times New Roman" w:cs="Times New Roman"/>
          <w:sz w:val="28"/>
          <w:szCs w:val="28"/>
        </w:rPr>
        <w:t xml:space="preserve">  </w:t>
      </w:r>
      <w:hyperlink r:id="rId11" w:history="1">
        <w:r w:rsidR="00A31AA9" w:rsidRPr="00ED0A79">
          <w:rPr>
            <w:rStyle w:val="a5"/>
            <w:rFonts w:ascii="Times New Roman" w:hAnsi="Times New Roman" w:cs="Times New Roman"/>
            <w:sz w:val="28"/>
            <w:szCs w:val="28"/>
          </w:rPr>
          <w:t>http://scipro.ru/conf/enterpriseeconomy.pdf</w:t>
        </w:r>
      </w:hyperlink>
    </w:p>
    <w:p w14:paraId="4DF712BD" w14:textId="4D96ACE2" w:rsidR="00AE2238" w:rsidRPr="00ED0A79" w:rsidRDefault="00AE2238" w:rsidP="00F20930">
      <w:pPr>
        <w:pStyle w:val="a3"/>
        <w:numPr>
          <w:ilvl w:val="0"/>
          <w:numId w:val="3"/>
        </w:numPr>
        <w:tabs>
          <w:tab w:val="left" w:pos="851"/>
          <w:tab w:val="left" w:pos="993"/>
        </w:tabs>
        <w:spacing w:after="0" w:line="240" w:lineRule="auto"/>
        <w:ind w:left="0" w:firstLine="709"/>
        <w:jc w:val="both"/>
        <w:rPr>
          <w:rFonts w:ascii="Times New Roman" w:hAnsi="Times New Roman" w:cs="Times New Roman"/>
          <w:color w:val="000000" w:themeColor="text1"/>
          <w:sz w:val="28"/>
          <w:szCs w:val="28"/>
        </w:rPr>
      </w:pPr>
      <w:r w:rsidRPr="00ED0A79">
        <w:rPr>
          <w:rFonts w:ascii="Times New Roman" w:hAnsi="Times New Roman" w:cs="Times New Roman"/>
          <w:color w:val="000000" w:themeColor="text1"/>
          <w:sz w:val="28"/>
          <w:szCs w:val="28"/>
        </w:rPr>
        <w:t>Анализ хозяйственной деятельно</w:t>
      </w:r>
      <w:r w:rsidR="00A31AA9" w:rsidRPr="00ED0A79">
        <w:rPr>
          <w:rFonts w:ascii="Times New Roman" w:hAnsi="Times New Roman" w:cs="Times New Roman"/>
          <w:color w:val="000000" w:themeColor="text1"/>
          <w:sz w:val="28"/>
          <w:szCs w:val="28"/>
        </w:rPr>
        <w:t>сти бюджетных организаций: учебное</w:t>
      </w:r>
      <w:r w:rsidRPr="00ED0A79">
        <w:rPr>
          <w:rFonts w:ascii="Times New Roman" w:hAnsi="Times New Roman" w:cs="Times New Roman"/>
          <w:color w:val="000000" w:themeColor="text1"/>
          <w:sz w:val="28"/>
          <w:szCs w:val="28"/>
        </w:rPr>
        <w:t xml:space="preserve"> пособие / Д.А. Панков, Е.А. Головкова, Л.В. Пашковская </w:t>
      </w:r>
      <w:r w:rsidR="00A31AA9" w:rsidRPr="00ED0A79">
        <w:rPr>
          <w:rFonts w:ascii="Times New Roman" w:hAnsi="Times New Roman" w:cs="Times New Roman"/>
          <w:color w:val="000000" w:themeColor="text1"/>
          <w:sz w:val="28"/>
          <w:szCs w:val="28"/>
        </w:rPr>
        <w:t>[</w:t>
      </w:r>
      <w:r w:rsidRPr="00ED0A79">
        <w:rPr>
          <w:rFonts w:ascii="Times New Roman" w:hAnsi="Times New Roman" w:cs="Times New Roman"/>
          <w:color w:val="000000" w:themeColor="text1"/>
          <w:sz w:val="28"/>
          <w:szCs w:val="28"/>
        </w:rPr>
        <w:t xml:space="preserve">и </w:t>
      </w:r>
      <w:proofErr w:type="spellStart"/>
      <w:r w:rsidRPr="00ED0A79">
        <w:rPr>
          <w:rFonts w:ascii="Times New Roman" w:hAnsi="Times New Roman" w:cs="Times New Roman"/>
          <w:color w:val="000000" w:themeColor="text1"/>
          <w:sz w:val="28"/>
          <w:szCs w:val="28"/>
        </w:rPr>
        <w:t>др</w:t>
      </w:r>
      <w:proofErr w:type="spellEnd"/>
      <w:r w:rsidR="00A31AA9" w:rsidRPr="00ED0A79">
        <w:rPr>
          <w:rFonts w:ascii="Times New Roman" w:hAnsi="Times New Roman" w:cs="Times New Roman"/>
          <w:color w:val="000000" w:themeColor="text1"/>
          <w:sz w:val="28"/>
          <w:szCs w:val="28"/>
        </w:rPr>
        <w:t xml:space="preserve">]. </w:t>
      </w:r>
      <w:r w:rsidRPr="00ED0A79">
        <w:rPr>
          <w:rFonts w:ascii="Times New Roman" w:hAnsi="Times New Roman" w:cs="Times New Roman"/>
          <w:color w:val="000000" w:themeColor="text1"/>
          <w:sz w:val="28"/>
          <w:szCs w:val="28"/>
        </w:rPr>
        <w:t>- М.: Новое знание, 20</w:t>
      </w:r>
      <w:r w:rsidR="00E130D0" w:rsidRPr="00ED0A79">
        <w:rPr>
          <w:rFonts w:ascii="Times New Roman" w:hAnsi="Times New Roman" w:cs="Times New Roman"/>
          <w:color w:val="000000" w:themeColor="text1"/>
          <w:sz w:val="28"/>
          <w:szCs w:val="28"/>
        </w:rPr>
        <w:t>1</w:t>
      </w:r>
      <w:r w:rsidRPr="00ED0A79">
        <w:rPr>
          <w:rFonts w:ascii="Times New Roman" w:hAnsi="Times New Roman" w:cs="Times New Roman"/>
          <w:color w:val="000000" w:themeColor="text1"/>
          <w:sz w:val="28"/>
          <w:szCs w:val="28"/>
        </w:rPr>
        <w:t>7. -</w:t>
      </w:r>
      <w:r w:rsidR="00E130D0" w:rsidRPr="00ED0A79">
        <w:rPr>
          <w:rFonts w:ascii="Times New Roman" w:hAnsi="Times New Roman" w:cs="Times New Roman"/>
          <w:color w:val="000000" w:themeColor="text1"/>
          <w:sz w:val="28"/>
          <w:szCs w:val="28"/>
        </w:rPr>
        <w:t xml:space="preserve"> </w:t>
      </w:r>
      <w:r w:rsidRPr="00ED0A79">
        <w:rPr>
          <w:rFonts w:ascii="Times New Roman" w:hAnsi="Times New Roman" w:cs="Times New Roman"/>
          <w:color w:val="000000" w:themeColor="text1"/>
          <w:sz w:val="28"/>
          <w:szCs w:val="28"/>
        </w:rPr>
        <w:t>631 с.</w:t>
      </w:r>
    </w:p>
    <w:p w14:paraId="31B693D2" w14:textId="77777777" w:rsidR="00AE2238" w:rsidRPr="00AE2238" w:rsidRDefault="00AE2238">
      <w:pPr>
        <w:pStyle w:val="a3"/>
        <w:spacing w:after="0" w:line="240" w:lineRule="auto"/>
        <w:ind w:left="1069"/>
        <w:jc w:val="both"/>
        <w:rPr>
          <w:rFonts w:ascii="Times New Roman" w:hAnsi="Times New Roman" w:cs="Times New Roman"/>
          <w:sz w:val="28"/>
          <w:szCs w:val="28"/>
        </w:rPr>
      </w:pPr>
    </w:p>
    <w:sectPr w:rsidR="00AE2238" w:rsidRPr="00AE2238" w:rsidSect="004D70E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33A86"/>
    <w:multiLevelType w:val="hybridMultilevel"/>
    <w:tmpl w:val="F64EA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1B23E9"/>
    <w:multiLevelType w:val="hybridMultilevel"/>
    <w:tmpl w:val="47584BA4"/>
    <w:lvl w:ilvl="0" w:tplc="8FB24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283F2D"/>
    <w:multiLevelType w:val="hybridMultilevel"/>
    <w:tmpl w:val="483815E4"/>
    <w:lvl w:ilvl="0" w:tplc="035C5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4D2F96"/>
    <w:multiLevelType w:val="hybridMultilevel"/>
    <w:tmpl w:val="3C946BD8"/>
    <w:lvl w:ilvl="0" w:tplc="9216CB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B40386"/>
    <w:multiLevelType w:val="hybridMultilevel"/>
    <w:tmpl w:val="932A510A"/>
    <w:lvl w:ilvl="0" w:tplc="A540FFF8">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5E533C"/>
    <w:multiLevelType w:val="hybridMultilevel"/>
    <w:tmpl w:val="8866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BB"/>
    <w:rsid w:val="00040A5A"/>
    <w:rsid w:val="00041CA4"/>
    <w:rsid w:val="000464C4"/>
    <w:rsid w:val="00051EC8"/>
    <w:rsid w:val="00057C53"/>
    <w:rsid w:val="00086A18"/>
    <w:rsid w:val="00097652"/>
    <w:rsid w:val="00102054"/>
    <w:rsid w:val="00153F57"/>
    <w:rsid w:val="0016703A"/>
    <w:rsid w:val="001E77CB"/>
    <w:rsid w:val="0026318A"/>
    <w:rsid w:val="00294835"/>
    <w:rsid w:val="002A5D51"/>
    <w:rsid w:val="003176E4"/>
    <w:rsid w:val="003C2FB0"/>
    <w:rsid w:val="004D70E2"/>
    <w:rsid w:val="00516501"/>
    <w:rsid w:val="005242B0"/>
    <w:rsid w:val="00553FBF"/>
    <w:rsid w:val="005A2E41"/>
    <w:rsid w:val="005B1B73"/>
    <w:rsid w:val="005B40BB"/>
    <w:rsid w:val="00637522"/>
    <w:rsid w:val="0065474C"/>
    <w:rsid w:val="00693F74"/>
    <w:rsid w:val="00715DFC"/>
    <w:rsid w:val="00716309"/>
    <w:rsid w:val="00753DAB"/>
    <w:rsid w:val="007A5E3C"/>
    <w:rsid w:val="00801F7E"/>
    <w:rsid w:val="00806827"/>
    <w:rsid w:val="0088786E"/>
    <w:rsid w:val="008B37A3"/>
    <w:rsid w:val="0094117B"/>
    <w:rsid w:val="009A0C8C"/>
    <w:rsid w:val="009F0B65"/>
    <w:rsid w:val="00A31AA9"/>
    <w:rsid w:val="00A33734"/>
    <w:rsid w:val="00A53DF6"/>
    <w:rsid w:val="00A86DEC"/>
    <w:rsid w:val="00AB0F0F"/>
    <w:rsid w:val="00AB5BF6"/>
    <w:rsid w:val="00AE2238"/>
    <w:rsid w:val="00AE27B7"/>
    <w:rsid w:val="00AF120B"/>
    <w:rsid w:val="00B03B8E"/>
    <w:rsid w:val="00B07384"/>
    <w:rsid w:val="00B1560B"/>
    <w:rsid w:val="00B3627F"/>
    <w:rsid w:val="00B60E0A"/>
    <w:rsid w:val="00B63664"/>
    <w:rsid w:val="00B64E6F"/>
    <w:rsid w:val="00BB0016"/>
    <w:rsid w:val="00BF496C"/>
    <w:rsid w:val="00C1304A"/>
    <w:rsid w:val="00C131FD"/>
    <w:rsid w:val="00C32C76"/>
    <w:rsid w:val="00C36F73"/>
    <w:rsid w:val="00C6785D"/>
    <w:rsid w:val="00CA71DC"/>
    <w:rsid w:val="00CB622A"/>
    <w:rsid w:val="00D55A6C"/>
    <w:rsid w:val="00D62295"/>
    <w:rsid w:val="00D72BF8"/>
    <w:rsid w:val="00DD60D2"/>
    <w:rsid w:val="00DF104F"/>
    <w:rsid w:val="00DF7F88"/>
    <w:rsid w:val="00E130D0"/>
    <w:rsid w:val="00E63E83"/>
    <w:rsid w:val="00ED0A79"/>
    <w:rsid w:val="00EE736D"/>
    <w:rsid w:val="00EF6E65"/>
    <w:rsid w:val="00F20930"/>
    <w:rsid w:val="00F655C7"/>
    <w:rsid w:val="00F8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63AD"/>
  <w15:docId w15:val="{8C23C6A8-D22B-4D91-9849-3FFA222A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01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0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A53DF6"/>
    <w:pPr>
      <w:ind w:left="720"/>
      <w:contextualSpacing/>
    </w:pPr>
  </w:style>
  <w:style w:type="paragraph" w:customStyle="1" w:styleId="ConsPlusNonformat">
    <w:name w:val="ConsPlusNonformat"/>
    <w:rsid w:val="00F82B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153F5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26318A"/>
    <w:rPr>
      <w:color w:val="0000FF" w:themeColor="hyperlink"/>
      <w:u w:val="single"/>
    </w:rPr>
  </w:style>
  <w:style w:type="character" w:customStyle="1" w:styleId="extended-textfull">
    <w:name w:val="extended-text__full"/>
    <w:basedOn w:val="a0"/>
    <w:rsid w:val="00B03B8E"/>
  </w:style>
  <w:style w:type="table" w:customStyle="1" w:styleId="11">
    <w:name w:val="Сетка таблицы1"/>
    <w:basedOn w:val="a1"/>
    <w:next w:val="a6"/>
    <w:uiPriority w:val="59"/>
    <w:rsid w:val="008B37A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B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01F7E"/>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C13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99"/>
    <w:rsid w:val="0065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7144">
      <w:bodyDiv w:val="1"/>
      <w:marLeft w:val="0"/>
      <w:marRight w:val="0"/>
      <w:marTop w:val="0"/>
      <w:marBottom w:val="0"/>
      <w:divBdr>
        <w:top w:val="none" w:sz="0" w:space="0" w:color="auto"/>
        <w:left w:val="none" w:sz="0" w:space="0" w:color="auto"/>
        <w:bottom w:val="none" w:sz="0" w:space="0" w:color="auto"/>
        <w:right w:val="none" w:sz="0" w:space="0" w:color="auto"/>
      </w:divBdr>
      <w:divsChild>
        <w:div w:id="1275556605">
          <w:marLeft w:val="0"/>
          <w:marRight w:val="0"/>
          <w:marTop w:val="0"/>
          <w:marBottom w:val="0"/>
          <w:divBdr>
            <w:top w:val="none" w:sz="0" w:space="0" w:color="auto"/>
            <w:left w:val="none" w:sz="0" w:space="0" w:color="auto"/>
            <w:bottom w:val="none" w:sz="0" w:space="0" w:color="auto"/>
            <w:right w:val="none" w:sz="0" w:space="0" w:color="auto"/>
          </w:divBdr>
        </w:div>
      </w:divsChild>
    </w:div>
    <w:div w:id="1336955831">
      <w:bodyDiv w:val="1"/>
      <w:marLeft w:val="0"/>
      <w:marRight w:val="0"/>
      <w:marTop w:val="0"/>
      <w:marBottom w:val="0"/>
      <w:divBdr>
        <w:top w:val="none" w:sz="0" w:space="0" w:color="auto"/>
        <w:left w:val="none" w:sz="0" w:space="0" w:color="auto"/>
        <w:bottom w:val="none" w:sz="0" w:space="0" w:color="auto"/>
        <w:right w:val="none" w:sz="0" w:space="0" w:color="auto"/>
      </w:divBdr>
    </w:div>
    <w:div w:id="1636720991">
      <w:bodyDiv w:val="1"/>
      <w:marLeft w:val="0"/>
      <w:marRight w:val="0"/>
      <w:marTop w:val="0"/>
      <w:marBottom w:val="0"/>
      <w:divBdr>
        <w:top w:val="none" w:sz="0" w:space="0" w:color="auto"/>
        <w:left w:val="none" w:sz="0" w:space="0" w:color="auto"/>
        <w:bottom w:val="none" w:sz="0" w:space="0" w:color="auto"/>
        <w:right w:val="none" w:sz="0" w:space="0" w:color="auto"/>
      </w:divBdr>
      <w:divsChild>
        <w:div w:id="475537126">
          <w:blockQuote w:val="1"/>
          <w:marLeft w:val="0"/>
          <w:marRight w:val="-150"/>
          <w:marTop w:val="312"/>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single" w:sz="6" w:space="8" w:color="auto"/>
                <w:left w:val="single" w:sz="6" w:space="8" w:color="auto"/>
                <w:bottom w:val="none" w:sz="0" w:space="0" w:color="auto"/>
                <w:right w:val="single" w:sz="6" w:space="8" w:color="auto"/>
              </w:divBdr>
              <w:divsChild>
                <w:div w:id="9295042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712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cipro.ru/conf/enterpriseeconomy.pdf"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МГГУ</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bespalova.svetlana</dc:creator>
  <cp:keywords/>
  <dc:description/>
  <cp:lastModifiedBy>Оксана</cp:lastModifiedBy>
  <cp:revision>7</cp:revision>
  <dcterms:created xsi:type="dcterms:W3CDTF">2020-05-10T20:20:00Z</dcterms:created>
  <dcterms:modified xsi:type="dcterms:W3CDTF">2020-05-12T09:29:00Z</dcterms:modified>
</cp:coreProperties>
</file>